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黄仁勋个人传记</w:t>
      </w:r>
    </w:p>
    <w:p>
      <w:pPr>
        <w:pStyle w:val="Subtitle"/>
      </w:pPr>
      <w:r>
        <w:t>Jensen Huang Biography</w:t>
      </w:r>
    </w:p>
    <w:p>
      <w:pPr>
        <w:spacing w:after="200"/>
      </w:pPr>
      <w:r>
        <w:rPr>
          <w:rFonts w:ascii="Arial" w:hAnsi="Arial" w:eastAsia="SimSun"/>
          <w:color w:val="000000"/>
          <w:sz w:val="20"/>
        </w:rPr>
        <w:t>中文版  Chinese edition</w:t>
      </w:r>
    </w:p>
    <w:p>
      <w:pPr/>
      <w:r>
        <w:rPr>
          <w:b w:val="0"/>
        </w:rPr>
        <w:t>成长、工程师生涯与英伟达创业历程</w:t>
      </w:r>
    </w:p>
    <w:p>
      <w:pPr>
        <w:spacing w:after="180"/>
      </w:pPr>
      <w:r>
        <w:rPr>
          <w:b/>
        </w:rPr>
        <w:t>资料截止：2026年10月3日。</w:t>
      </w:r>
    </w:p>
    <w:p>
      <w:pPr/>
      <w:r>
        <w:rPr>
          <w:b w:val="0"/>
        </w:rPr>
        <w:t>本文依据学校记录、公开访谈、公司公告、监管文件与奖项机构资料编写。对多年后讲述的往事，保留“他回忆”“据其讲述”等归属说明；中文与英文正文使用同一组来源编号。</w:t>
      </w:r>
    </w:p>
    <w:p>
      <w:pPr>
        <w:pStyle w:val="Heading1"/>
      </w:pPr>
      <w:r>
        <w:t>一 从台湾到美国 童年迁徙</w:t>
      </w:r>
    </w:p>
    <w:p>
      <w:pPr/>
      <w:r>
        <w:rPr>
          <w:b w:val="0"/>
        </w:rPr>
        <w:t>黄仁勋的英文姓名为 Jensen Huang，较早的学校与公司文件也使用 Jen-Hsun Huang。他于1963年出生在台湾，童年曾随家人住在泰国。九岁左右，他与哥哥先于父母来到美国；加州理工学院公布的履历记载，两人最初投靠住在华盛顿州塔科马的叔叔，随后前往肯塔基州生活。少年时期，他才在俄勒冈州与父母重新团聚。</w:t>
      </w:r>
      <w:hyperlink r:id="rId9">
        <w:r>
          <w:rPr>
            <w:rFonts w:ascii="Arial" w:hAnsi="Arial" w:eastAsia="Microsoft YaHei"/>
            <w:sz w:val="17"/>
            <w:color w:val="34516D"/>
            <w:vertAlign w:val="superscript"/>
          </w:rPr>
          <w:t>[2]</w:t>
        </w:r>
      </w:hyperlink>
    </w:p>
    <w:p>
      <w:pPr/>
      <w:r>
        <w:rPr>
          <w:b w:val="0"/>
        </w:rPr>
        <w:t>他后来谈起童年时，经常讲到肯塔基州的 Oneida Baptist Institute。学校自己的校刊为这段经历补充了一个具体细节：当时该机构主要办高中，但允许年幼的黄仁勋兄弟住在校园，两人实际到附近的 Oneida Elementary School 上课。住宿地点与就读学校并不完全相同。</w:t>
      </w:r>
      <w:hyperlink r:id="rId10">
        <w:r>
          <w:rPr>
            <w:rFonts w:ascii="Arial" w:hAnsi="Arial" w:eastAsia="Microsoft YaHei"/>
            <w:sz w:val="17"/>
            <w:color w:val="34516D"/>
            <w:vertAlign w:val="superscript"/>
          </w:rPr>
          <w:t>[3]</w:t>
        </w:r>
      </w:hyperlink>
    </w:p>
    <w:p>
      <w:pPr/>
      <w:r>
        <w:rPr>
          <w:b w:val="0"/>
        </w:rPr>
        <w:t>这些迁徙发生在他进入工程行业之前。公开履历能够确认地点和经历顺序，但不同回顾材料对早期年份与年龄的表述并不完全一致，因此本文采用“九岁左右”“少年时期”等写法，不把回忆中的近似时间强行写成确定日期。</w:t>
      </w:r>
    </w:p>
    <w:p>
      <w:pPr>
        <w:pStyle w:val="Heading1"/>
      </w:pPr>
      <w:r>
        <w:t>二 肯塔基州的住宿生活</w:t>
      </w:r>
    </w:p>
    <w:p>
      <w:pPr/>
      <w:r>
        <w:rPr>
          <w:b w:val="0"/>
        </w:rPr>
        <w:t>2025年2月14日，在 NBA 全明星科技峰会上，黄仁勋向主持人 Becky Quick 回忆，他在 Oneida 住宿时年龄很小，曾与一位十六岁的少年同住一间宿舍。他说，其他男孩参加烟草农场劳动，而自己因为年龄最小，承担清洁卫生间的工作。他将那段生活描述为辛苦，并说自己努力把分配的工作做好。</w:t>
      </w:r>
      <w:hyperlink r:id="rId11">
        <w:r>
          <w:rPr>
            <w:rFonts w:ascii="Arial" w:hAnsi="Arial" w:eastAsia="Microsoft YaHei"/>
            <w:sz w:val="17"/>
            <w:color w:val="34516D"/>
            <w:vertAlign w:val="superscript"/>
          </w:rPr>
          <w:t>[4]</w:t>
        </w:r>
      </w:hyperlink>
    </w:p>
    <w:p>
      <w:pPr/>
      <w:r>
        <w:rPr>
          <w:b w:val="0"/>
        </w:rPr>
        <w:t>这段故事的细节来自黄仁勋成年后的口述。学校记录则确认了兄弟两人的住宿与小学就读安排。</w:t>
      </w:r>
      <w:hyperlink r:id="rId10">
        <w:r>
          <w:rPr>
            <w:rFonts w:ascii="Arial" w:hAnsi="Arial" w:eastAsia="Microsoft YaHei"/>
            <w:sz w:val="17"/>
            <w:color w:val="34516D"/>
            <w:vertAlign w:val="superscript"/>
          </w:rPr>
          <w:t>[3]</w:t>
        </w:r>
      </w:hyperlink>
      <w:hyperlink r:id="rId11">
        <w:r>
          <w:rPr>
            <w:rFonts w:ascii="Arial" w:hAnsi="Arial" w:eastAsia="Microsoft YaHei"/>
            <w:sz w:val="17"/>
            <w:color w:val="34516D"/>
            <w:vertAlign w:val="superscript"/>
          </w:rPr>
          <w:t>[4]</w:t>
        </w:r>
      </w:hyperlink>
    </w:p>
    <w:p>
      <w:pPr/>
      <w:r>
        <w:rPr>
          <w:b w:val="0"/>
        </w:rPr>
        <w:t>多年以后，他与这所学校仍有联系。学校2019年的校刊记录了黄仁勋夫妇支持建设的教学与住宿设施；童年居住过的地点，由此再次出现在他的公开经历中。</w:t>
      </w:r>
      <w:hyperlink r:id="rId12">
        <w:r>
          <w:rPr>
            <w:rFonts w:ascii="Arial" w:hAnsi="Arial" w:eastAsia="Microsoft YaHei"/>
            <w:sz w:val="17"/>
            <w:color w:val="34516D"/>
            <w:vertAlign w:val="superscript"/>
          </w:rPr>
          <w:t>[29]</w:t>
        </w:r>
      </w:hyperlink>
    </w:p>
    <w:p>
      <w:pPr>
        <w:pStyle w:val="Heading1"/>
      </w:pPr>
      <w:r>
        <w:t>三 俄勒冈州的少年 高中 乒乓球与餐厅工作</w:t>
      </w:r>
    </w:p>
    <w:p>
      <w:pPr/>
      <w:r>
        <w:rPr>
          <w:b w:val="0"/>
        </w:rPr>
        <w:t>与父母团聚后，黄仁勋在俄勒冈州就读 Aloha High School。香港科技大学的荣誉博士颂词记载，他十六岁高中毕业，少年时期曾是一名在美国获得全国排名的乒乓球选手。这里的运动是乒乓球，不是网球。</w:t>
      </w:r>
      <w:hyperlink r:id="rId13">
        <w:r>
          <w:rPr>
            <w:rFonts w:ascii="Arial" w:hAnsi="Arial" w:eastAsia="Microsoft YaHei"/>
            <w:sz w:val="17"/>
            <w:color w:val="34516D"/>
            <w:vertAlign w:val="superscript"/>
          </w:rPr>
          <w:t>[5]</w:t>
        </w:r>
      </w:hyperlink>
    </w:p>
    <w:p>
      <w:pPr/>
      <w:r>
        <w:rPr>
          <w:b w:val="0"/>
        </w:rPr>
        <w:t>他也曾在 Denny’s 餐厅工作，岗位包括洗碗、收拾餐桌与服务顾客。英伟达2023年的回顾报道记载了这段工作经历，并报道他重返与公司创办有关的圣何塞餐厅参加纪念活动。</w:t>
      </w:r>
      <w:hyperlink r:id="rId14">
        <w:r>
          <w:rPr>
            <w:rFonts w:ascii="Arial" w:hAnsi="Arial" w:eastAsia="Microsoft YaHei"/>
            <w:sz w:val="17"/>
            <w:color w:val="34516D"/>
            <w:vertAlign w:val="superscript"/>
          </w:rPr>
          <w:t>[10]</w:t>
        </w:r>
      </w:hyperlink>
    </w:p>
    <w:p>
      <w:pPr>
        <w:pStyle w:val="Heading1"/>
      </w:pPr>
      <w:r>
        <w:t>四 大学求学与家庭的建立</w:t>
      </w:r>
    </w:p>
    <w:p>
      <w:pPr/>
      <w:r>
        <w:rPr>
          <w:b w:val="0"/>
        </w:rPr>
        <w:t>黄仁勋进入俄勒冈州立大学学习电气工程，1984年取得学士学位。1992年，他获得斯坦福大学电气工程硕士学位。俄勒冈州立大学的校友资料指出，他是在全职工作的同时完成硕士学习的，本科毕业与硕士毕业之间相隔八年。</w:t>
      </w:r>
      <w:hyperlink r:id="rId15">
        <w:r>
          <w:rPr>
            <w:rFonts w:ascii="Arial" w:hAnsi="Arial" w:eastAsia="Microsoft YaHei"/>
            <w:sz w:val="17"/>
            <w:color w:val="34516D"/>
            <w:vertAlign w:val="superscript"/>
          </w:rPr>
          <w:t>[6]</w:t>
        </w:r>
      </w:hyperlink>
    </w:p>
    <w:p>
      <w:pPr/>
      <w:r>
        <w:rPr>
          <w:b w:val="0"/>
        </w:rPr>
        <w:t>他的妻子 Lori Huang，婚前姓 Mills，也是俄勒冈州立大学校友。学校2022年的工程校友刊物记载，两人在大学一年级工程课程中成为实验搭档，数年后结婚。</w:t>
      </w:r>
      <w:hyperlink r:id="rId16">
        <w:r>
          <w:rPr>
            <w:rFonts w:ascii="Arial" w:hAnsi="Arial" w:eastAsia="Microsoft YaHei"/>
            <w:sz w:val="17"/>
            <w:color w:val="34516D"/>
            <w:vertAlign w:val="superscript"/>
          </w:rPr>
          <w:t>[7]</w:t>
        </w:r>
      </w:hyperlink>
    </w:p>
    <w:p>
      <w:pPr/>
      <w:r>
        <w:rPr>
          <w:b w:val="0"/>
        </w:rPr>
        <w:t>夫妇育有儿子 Spencer 和女儿 Madison。黄仁勋2010年回忆，在工作、婚姻和育儿的同时，他仍在斯坦福修课；孩子出生后修课量减少，最终用八年完成硕士学位。他说自己喜欢上学，所以继续修读。</w:t>
      </w:r>
      <w:hyperlink r:id="rId17">
        <w:r>
          <w:rPr>
            <w:rFonts w:ascii="Arial" w:hAnsi="Arial" w:eastAsia="Microsoft YaHei"/>
            <w:sz w:val="17"/>
            <w:color w:val="34516D"/>
            <w:vertAlign w:val="superscript"/>
          </w:rPr>
          <w:t>[36]</w:t>
        </w:r>
      </w:hyperlink>
    </w:p>
    <w:p>
      <w:pPr>
        <w:pStyle w:val="Heading1"/>
      </w:pPr>
      <w:r>
        <w:t>五 成为工程师 AMD与LSI Logic</w:t>
      </w:r>
    </w:p>
    <w:p>
      <w:pPr/>
      <w:r>
        <w:rPr>
          <w:b w:val="0"/>
        </w:rPr>
        <w:t>创办英伟达之前，黄仁勋在 AMD 与 LSI Logic 工作。斯坦福大学创业项目保留的履历进一步列明，他在 AMD 从事微处理器设计，在 LSI Logic 担任 CoreWare 部门负责人。这些岗位属于半导体设计与相关技术业务。</w:t>
      </w:r>
      <w:hyperlink r:id="rId18">
        <w:r>
          <w:rPr>
            <w:rFonts w:ascii="Arial" w:hAnsi="Arial" w:eastAsia="Microsoft YaHei"/>
            <w:sz w:val="17"/>
            <w:color w:val="34516D"/>
            <w:vertAlign w:val="superscript"/>
          </w:rPr>
          <w:t>[8]</w:t>
        </w:r>
      </w:hyperlink>
    </w:p>
    <w:p>
      <w:pPr/>
      <w:r>
        <w:rPr>
          <w:b w:val="0"/>
        </w:rPr>
        <w:t>英伟达的另外两位创办者是 Chris Malachowsky 与 Curtis Priem。创业前，他们在 Sun Microsystems 工作，黄仁勋则在 LSI Logic 任职。</w:t>
      </w:r>
      <w:hyperlink r:id="rId18">
        <w:r>
          <w:rPr>
            <w:rFonts w:ascii="Arial" w:hAnsi="Arial" w:eastAsia="Microsoft YaHei"/>
            <w:sz w:val="17"/>
            <w:color w:val="34516D"/>
            <w:vertAlign w:val="superscript"/>
          </w:rPr>
          <w:t>[8]</w:t>
        </w:r>
      </w:hyperlink>
      <w:hyperlink r:id="rId19">
        <w:r>
          <w:rPr>
            <w:rFonts w:ascii="Arial" w:hAnsi="Arial" w:eastAsia="Microsoft YaHei"/>
            <w:sz w:val="17"/>
            <w:color w:val="34516D"/>
            <w:vertAlign w:val="superscript"/>
          </w:rPr>
          <w:t>[12]</w:t>
        </w:r>
      </w:hyperlink>
    </w:p>
    <w:p>
      <w:pPr/>
      <w:r>
        <w:rPr>
          <w:b w:val="0"/>
        </w:rPr>
        <w:t>到1992年完成硕士学位时，他已经有企业工作的经历。1993年开始创业时，他的公开教育背景是电气工程学士与硕士；后来取得的荣誉博士学位，属于大学授予的荣誉资格。</w:t>
      </w:r>
      <w:hyperlink r:id="rId20">
        <w:r>
          <w:rPr>
            <w:rFonts w:ascii="Arial" w:hAnsi="Arial" w:eastAsia="Microsoft YaHei"/>
            <w:sz w:val="17"/>
            <w:color w:val="34516D"/>
            <w:vertAlign w:val="superscript"/>
          </w:rPr>
          <w:t>[1]</w:t>
        </w:r>
      </w:hyperlink>
      <w:hyperlink r:id="rId15">
        <w:r>
          <w:rPr>
            <w:rFonts w:ascii="Arial" w:hAnsi="Arial" w:eastAsia="Microsoft YaHei"/>
            <w:sz w:val="17"/>
            <w:color w:val="34516D"/>
            <w:vertAlign w:val="superscript"/>
          </w:rPr>
          <w:t>[6]</w:t>
        </w:r>
      </w:hyperlink>
    </w:p>
    <w:p>
      <w:pPr>
        <w:pStyle w:val="Heading1"/>
      </w:pPr>
      <w:r>
        <w:t>六 1993年 三个人创办英伟达</w:t>
      </w:r>
    </w:p>
    <w:p>
      <w:pPr/>
      <w:r>
        <w:rPr>
          <w:b w:val="0"/>
        </w:rPr>
        <w:t>英伟达官方历史将成立日期记为1993年4月5日，创办者为黄仁勋、Malachowsky 与 Priem。早期业务方向是为游戏和多媒体市场提供三维图形技术。黄仁勋自公司创办起担任总裁、首席执行官和董事会成员。</w:t>
      </w:r>
      <w:hyperlink r:id="rId20">
        <w:r>
          <w:rPr>
            <w:rFonts w:ascii="Arial" w:hAnsi="Arial" w:eastAsia="Microsoft YaHei"/>
            <w:sz w:val="17"/>
            <w:color w:val="34516D"/>
            <w:vertAlign w:val="superscript"/>
          </w:rPr>
          <w:t>[1]</w:t>
        </w:r>
      </w:hyperlink>
      <w:hyperlink r:id="rId21">
        <w:r>
          <w:rPr>
            <w:rFonts w:ascii="Arial" w:hAnsi="Arial" w:eastAsia="Microsoft YaHei"/>
            <w:sz w:val="17"/>
            <w:color w:val="34516D"/>
            <w:vertAlign w:val="superscript"/>
          </w:rPr>
          <w:t>[9]</w:t>
        </w:r>
      </w:hyperlink>
    </w:p>
    <w:p>
      <w:pPr/>
      <w:r>
        <w:rPr>
          <w:b w:val="0"/>
        </w:rPr>
        <w:t>创办前的讨论曾在加利福尼亚州圣何塞的一家 Denny’s 餐厅进行。2023年，公司回到该餐厅举行纪念活动。餐厅故事对应的是创办者讨论创业的地点；公司的注册、融资、聘用人员和产品开发，则是另外一系列过程。</w:t>
      </w:r>
      <w:hyperlink r:id="rId14">
        <w:r>
          <w:rPr>
            <w:rFonts w:ascii="Arial" w:hAnsi="Arial" w:eastAsia="Microsoft YaHei"/>
            <w:sz w:val="17"/>
            <w:color w:val="34516D"/>
            <w:vertAlign w:val="superscript"/>
          </w:rPr>
          <w:t>[10]</w:t>
        </w:r>
      </w:hyperlink>
    </w:p>
    <w:p>
      <w:pPr/>
      <w:r>
        <w:rPr>
          <w:b w:val="0"/>
        </w:rPr>
        <w:t>在2009年斯坦福 eCorner 演讲中，黄仁勋回忆，自己把三十岁生日——1993年2月17日——视为创业工作的第一天。他当时没有上过商业或营销课程，曾购买创业书籍并准备融资演示材料。</w:t>
      </w:r>
      <w:hyperlink r:id="rId22">
        <w:r>
          <w:rPr>
            <w:rFonts w:ascii="Arial" w:hAnsi="Arial" w:eastAsia="Microsoft YaHei"/>
            <w:sz w:val="17"/>
            <w:color w:val="34516D"/>
            <w:vertAlign w:val="superscript"/>
          </w:rPr>
          <w:t>[11]</w:t>
        </w:r>
      </w:hyperlink>
    </w:p>
    <w:p>
      <w:pPr/>
      <w:r>
        <w:rPr>
          <w:b w:val="0"/>
        </w:rPr>
        <w:t>他还回忆，创办者聘请律师，律师帮助介绍风险投资机构。投资者关注他们过去的工作、人员资历和市场机会；创办团队并没有先完成一份详细商业计划书，随后才开始推进公司。这些细节来自他对创办后头几个月的口述。</w:t>
      </w:r>
      <w:hyperlink r:id="rId22">
        <w:r>
          <w:rPr>
            <w:rFonts w:ascii="Arial" w:hAnsi="Arial" w:eastAsia="Microsoft YaHei"/>
            <w:sz w:val="17"/>
            <w:color w:val="34516D"/>
            <w:vertAlign w:val="superscript"/>
          </w:rPr>
          <w:t>[11]</w:t>
        </w:r>
      </w:hyperlink>
    </w:p>
    <w:p>
      <w:pPr/>
      <w:r>
        <w:rPr>
          <w:b w:val="0"/>
        </w:rPr>
        <w:t>黄仁勋承担首席执行官职责，但英伟达从创办起就是三位合伙人共同建立的企业。公司此后的芯片、软件和系统研发，也由不同工程团队完成。</w:t>
      </w:r>
    </w:p>
    <w:p>
      <w:pPr>
        <w:pStyle w:val="Heading1"/>
      </w:pPr>
      <w:r>
        <w:t>七 第一批产品 NV1受挫与NV2终止</w:t>
      </w:r>
    </w:p>
    <w:p>
      <w:pPr/>
      <w:r>
        <w:rPr>
          <w:b w:val="0"/>
        </w:rPr>
        <w:t>英伟达的第一代商业芯片 NV1 于1995年进入市场。1999年上市招股资料说明，公司在1996年第一季度停止销售 NV1，并放弃开发 NV2。1997年8月推出的 RIVA 128，则采用了另一代图形架构。</w:t>
      </w:r>
      <w:hyperlink r:id="rId23">
        <w:r>
          <w:rPr>
            <w:rFonts w:ascii="Arial" w:hAnsi="Arial" w:eastAsia="Microsoft YaHei"/>
            <w:sz w:val="17"/>
            <w:color w:val="34516D"/>
            <w:vertAlign w:val="superscript"/>
          </w:rPr>
          <w:t>[13]</w:t>
        </w:r>
      </w:hyperlink>
    </w:p>
    <w:p>
      <w:pPr/>
      <w:r>
        <w:rPr>
          <w:b w:val="0"/>
        </w:rPr>
        <w:t>关于这次转向，黄仁勋在红杉资本的访谈中回忆：公司原有的图形路线与后来市场采用的接口和架构发生分歧。他向世嘉方面解释，公司需要退出正在进行的开发安排；据其讲述，世嘉同意让英伟达解除合同责任，并支付原合同款项。</w:t>
      </w:r>
      <w:hyperlink r:id="rId19">
        <w:r>
          <w:rPr>
            <w:rFonts w:ascii="Arial" w:hAnsi="Arial" w:eastAsia="Microsoft YaHei"/>
            <w:sz w:val="17"/>
            <w:color w:val="34516D"/>
            <w:vertAlign w:val="superscript"/>
          </w:rPr>
          <w:t>[12]</w:t>
        </w:r>
      </w:hyperlink>
    </w:p>
    <w:p>
      <w:pPr/>
      <w:r>
        <w:rPr>
          <w:b w:val="0"/>
        </w:rPr>
        <w:t>合同交涉故事来自参与者的多年后回忆。本文保留故事归属，不把口述中的全部合同条款、日期和资金流动写成已由招股文件逐项证实的事实。招股资料能够直接确认的，是 NV1 停售、NV2 放弃及 RIVA 128 推出的产品顺序。</w:t>
      </w:r>
      <w:hyperlink r:id="rId19">
        <w:r>
          <w:rPr>
            <w:rFonts w:ascii="Arial" w:hAnsi="Arial" w:eastAsia="Microsoft YaHei"/>
            <w:sz w:val="17"/>
            <w:color w:val="34516D"/>
            <w:vertAlign w:val="superscript"/>
          </w:rPr>
          <w:t>[12]</w:t>
        </w:r>
      </w:hyperlink>
      <w:hyperlink r:id="rId23">
        <w:r>
          <w:rPr>
            <w:rFonts w:ascii="Arial" w:hAnsi="Arial" w:eastAsia="Microsoft YaHei"/>
            <w:sz w:val="17"/>
            <w:color w:val="34516D"/>
            <w:vertAlign w:val="superscript"/>
          </w:rPr>
          <w:t>[13]</w:t>
        </w:r>
      </w:hyperlink>
    </w:p>
    <w:p>
      <w:pPr/>
      <w:r>
        <w:rPr>
          <w:b w:val="0"/>
        </w:rPr>
        <w:t>黄仁勋作为首席执行官参与了上述产品路线与客户关系的处理。此时英伟达尚未上市，其发展经过了第一代产品停止销售和第二代项目终止的阶段。</w:t>
      </w:r>
    </w:p>
    <w:p>
      <w:pPr>
        <w:pStyle w:val="Heading1"/>
      </w:pPr>
      <w:r>
        <w:t>八 1999年上市与GeForce 256</w:t>
      </w:r>
    </w:p>
    <w:p>
      <w:pPr/>
      <w:r>
        <w:rPr>
          <w:b w:val="0"/>
        </w:rPr>
        <w:t>1999年1月22日，英伟达在纳斯达克上市，股票代码为 NVDA。公司投资者资料给出的首次公开发行价格是每股12美元；这是当时的发行价格，未按此后的股票拆分调整。</w:t>
      </w:r>
      <w:hyperlink r:id="rId24">
        <w:r>
          <w:rPr>
            <w:rFonts w:ascii="Arial" w:hAnsi="Arial" w:eastAsia="Microsoft YaHei"/>
            <w:sz w:val="17"/>
            <w:color w:val="34516D"/>
            <w:vertAlign w:val="superscript"/>
          </w:rPr>
          <w:t>[14]</w:t>
        </w:r>
      </w:hyperlink>
    </w:p>
    <w:p>
      <w:pPr/>
      <w:r>
        <w:rPr>
          <w:b w:val="0"/>
        </w:rPr>
        <w:t>同年，英伟达推出 GeForce 256，并将它介绍为“GPU”。公司的周年回顾将1999年10月11日记为产品上市节点，说明它以硬件执行变换与光照等图形计算，分担原本由 CPU 处理的任务。</w:t>
      </w:r>
      <w:hyperlink r:id="rId25">
        <w:r>
          <w:rPr>
            <w:rFonts w:ascii="Arial" w:hAnsi="Arial" w:eastAsia="Microsoft YaHei"/>
            <w:sz w:val="17"/>
            <w:color w:val="34516D"/>
            <w:vertAlign w:val="superscript"/>
          </w:rPr>
          <w:t>[15]</w:t>
        </w:r>
      </w:hyperlink>
    </w:p>
    <w:p>
      <w:pPr/>
      <w:r>
        <w:rPr>
          <w:b w:val="0"/>
        </w:rPr>
        <w:t>上市与产品推出是两个不同事件。前者使公司进入公开资本市场，后者属于图形处理器的产品发展。两件事都发生在黄仁勋担任首席执行官期间，但产品的工程实现属于公司团队工作。</w:t>
      </w:r>
    </w:p>
    <w:p>
      <w:pPr>
        <w:pStyle w:val="Heading1"/>
      </w:pPr>
      <w:r>
        <w:t>九 CUDA 从图形计算扩展到通用并行计算</w:t>
      </w:r>
    </w:p>
    <w:p>
      <w:pPr/>
      <w:r>
        <w:rPr>
          <w:b w:val="0"/>
        </w:rPr>
        <w:t>英伟达官方历史记录，公司于2006年公布 CUDA 架构。CUDA 为开发者提供在 GPU 上编写并行计算程序的路径，使 GPU 的应用范围扩展到图形渲染以外的科学与计算任务。</w:t>
      </w:r>
      <w:hyperlink r:id="rId21">
        <w:r>
          <w:rPr>
            <w:rFonts w:ascii="Arial" w:hAnsi="Arial" w:eastAsia="Microsoft YaHei"/>
            <w:sz w:val="17"/>
            <w:color w:val="34516D"/>
            <w:vertAlign w:val="superscript"/>
          </w:rPr>
          <w:t>[9]</w:t>
        </w:r>
      </w:hyperlink>
      <w:hyperlink r:id="rId26">
        <w:r>
          <w:rPr>
            <w:rFonts w:ascii="Arial" w:hAnsi="Arial" w:eastAsia="Microsoft YaHei"/>
            <w:sz w:val="17"/>
            <w:color w:val="34516D"/>
            <w:vertAlign w:val="superscript"/>
          </w:rPr>
          <w:t>[16]</w:t>
        </w:r>
      </w:hyperlink>
    </w:p>
    <w:p>
      <w:pPr/>
      <w:r>
        <w:rPr>
          <w:b w:val="0"/>
        </w:rPr>
        <w:t>GPU 可以同时处理大量适合并行执行的计算，但要在具体领域使用它，仍需要程序、开发工具和相关算法。CUDA 的开发者资料包括工具、库和编程资源。这一阶段的公司业务同时涉及处理器硬件和软件开发支持。</w:t>
      </w:r>
      <w:hyperlink r:id="rId26">
        <w:r>
          <w:rPr>
            <w:rFonts w:ascii="Arial" w:hAnsi="Arial" w:eastAsia="Microsoft YaHei"/>
            <w:sz w:val="17"/>
            <w:color w:val="34516D"/>
            <w:vertAlign w:val="superscript"/>
          </w:rPr>
          <w:t>[16]</w:t>
        </w:r>
      </w:hyperlink>
    </w:p>
    <w:p>
      <w:pPr/>
      <w:r>
        <w:rPr>
          <w:b w:val="0"/>
        </w:rPr>
        <w:t>黄仁勋持续担任公司首席执行官。CUDA 是英伟达团队开发与维护的技术平台。</w:t>
      </w:r>
      <w:hyperlink r:id="rId20">
        <w:r>
          <w:rPr>
            <w:rFonts w:ascii="Arial" w:hAnsi="Arial" w:eastAsia="Microsoft YaHei"/>
            <w:sz w:val="17"/>
            <w:color w:val="34516D"/>
            <w:vertAlign w:val="superscript"/>
          </w:rPr>
          <w:t>[1]</w:t>
        </w:r>
      </w:hyperlink>
      <w:hyperlink r:id="rId26">
        <w:r>
          <w:rPr>
            <w:rFonts w:ascii="Arial" w:hAnsi="Arial" w:eastAsia="Microsoft YaHei"/>
            <w:sz w:val="17"/>
            <w:color w:val="34516D"/>
            <w:vertAlign w:val="superscript"/>
          </w:rPr>
          <w:t>[16]</w:t>
        </w:r>
      </w:hyperlink>
    </w:p>
    <w:p>
      <w:pPr>
        <w:pStyle w:val="Heading1"/>
      </w:pPr>
      <w:r>
        <w:t>十 2012年之后 深度学习与系统产品</w:t>
      </w:r>
    </w:p>
    <w:p>
      <w:pPr/>
      <w:r>
        <w:rPr>
          <w:b w:val="0"/>
        </w:rPr>
        <w:t>2012年，Alex Krizhevsky、Ilya Sutskever 与 Geoffrey Hinton 发表图像分类神经网络论文。论文说明，研究使用两块 NVIDIA GeForce GTX 580 GPU 训练网络，训练约需五至六天。网络结构、训练方法与实验结果属于论文作者的研究成果。</w:t>
      </w:r>
      <w:hyperlink r:id="rId27">
        <w:r>
          <w:rPr>
            <w:rFonts w:ascii="Arial" w:hAnsi="Arial" w:eastAsia="Microsoft YaHei"/>
            <w:sz w:val="17"/>
            <w:color w:val="34516D"/>
            <w:vertAlign w:val="superscript"/>
          </w:rPr>
          <w:t>[17]</w:t>
        </w:r>
      </w:hyperlink>
    </w:p>
    <w:p>
      <w:pPr/>
      <w:r>
        <w:rPr>
          <w:b w:val="0"/>
        </w:rPr>
        <w:t>2016年4月，英伟达发布 DGX-1，将多个 GPU 及相关软件整合成面向深度学习的系统。公司当年8月的报道还记录，黄仁勋亲自将一台 DGX-1 送到旧金山的 OpenAI。这里记载的是设备发布和交付事件；不能仅凭这一交付，推导出此后某一模型完全由这台机器产生。</w:t>
      </w:r>
      <w:hyperlink r:id="rId28">
        <w:r>
          <w:rPr>
            <w:rFonts w:ascii="Arial" w:hAnsi="Arial" w:eastAsia="Microsoft YaHei"/>
            <w:sz w:val="17"/>
            <w:color w:val="34516D"/>
            <w:vertAlign w:val="superscript"/>
          </w:rPr>
          <w:t>[18]</w:t>
        </w:r>
      </w:hyperlink>
      <w:hyperlink r:id="rId29">
        <w:r>
          <w:rPr>
            <w:rFonts w:ascii="Arial" w:hAnsi="Arial" w:eastAsia="Microsoft YaHei"/>
            <w:sz w:val="17"/>
            <w:color w:val="34516D"/>
            <w:vertAlign w:val="superscript"/>
          </w:rPr>
          <w:t>[19]</w:t>
        </w:r>
      </w:hyperlink>
    </w:p>
    <w:p>
      <w:pPr/>
      <w:r>
        <w:rPr>
          <w:b w:val="0"/>
        </w:rPr>
        <w:t>2024年3月，英伟达发布 Blackwell 平台，公告同时介绍 GPU、CPU 组合及网络等系统组成。黄仁勋的公开发布活动由此涉及芯片和更大规模的计算系统，而不仅是个人电脑显卡。</w:t>
      </w:r>
      <w:hyperlink r:id="rId30">
        <w:r>
          <w:rPr>
            <w:rFonts w:ascii="Arial" w:hAnsi="Arial" w:eastAsia="Microsoft YaHei"/>
            <w:sz w:val="17"/>
            <w:color w:val="34516D"/>
            <w:vertAlign w:val="superscript"/>
          </w:rPr>
          <w:t>[23]</w:t>
        </w:r>
      </w:hyperlink>
    </w:p>
    <w:p>
      <w:pPr>
        <w:pStyle w:val="Heading1"/>
      </w:pPr>
      <w:r>
        <w:t>十一 经营过程中的其他事件</w:t>
      </w:r>
    </w:p>
    <w:p>
      <w:pPr/>
      <w:r>
        <w:rPr>
          <w:b w:val="0"/>
        </w:rPr>
        <w:t>早期产品受挫并非公司经历过的唯一问题。英伟达2009财年年度报告披露，部分上一代笔记本 GPU 与相关芯片存在芯片及封装材料组合问题，公司计提1.96亿美元费用，以覆盖预期的客户保修、维修、退货和更换等成本。该披露对应黄仁勋担任首席执行官期间的一次产品质量事件。</w:t>
      </w:r>
      <w:hyperlink r:id="rId31">
        <w:r>
          <w:rPr>
            <w:rFonts w:ascii="Arial" w:hAnsi="Arial" w:eastAsia="Microsoft YaHei"/>
            <w:sz w:val="17"/>
            <w:color w:val="34516D"/>
            <w:vertAlign w:val="superscript"/>
          </w:rPr>
          <w:t>[20]</w:t>
        </w:r>
      </w:hyperlink>
    </w:p>
    <w:p>
      <w:pPr/>
      <w:r>
        <w:rPr>
          <w:b w:val="0"/>
        </w:rPr>
        <w:t>2020年4月27日，英伟达宣布完成对 Mellanox 的收购，交易价值约70亿美元。Mellanox 的业务包括网络连接技术；收购完成后，这些业务成为英伟达的一部分。</w:t>
      </w:r>
      <w:hyperlink r:id="rId32">
        <w:r>
          <w:rPr>
            <w:rFonts w:ascii="Arial" w:hAnsi="Arial" w:eastAsia="Microsoft YaHei"/>
            <w:sz w:val="17"/>
            <w:color w:val="34516D"/>
            <w:vertAlign w:val="superscript"/>
          </w:rPr>
          <w:t>[21]</w:t>
        </w:r>
      </w:hyperlink>
    </w:p>
    <w:p>
      <w:pPr/>
      <w:r>
        <w:rPr>
          <w:b w:val="0"/>
        </w:rPr>
        <w:t>2022年2月，英伟达与软银宣布终止英伟达收购 Arm 的交易，公告将原因归于阻碍完成交易的重大监管挑战。这项曾经宣布的收购没有完成，Arm 没有通过该交易成为英伟达子公司。</w:t>
      </w:r>
      <w:hyperlink r:id="rId33">
        <w:r>
          <w:rPr>
            <w:rFonts w:ascii="Arial" w:hAnsi="Arial" w:eastAsia="Microsoft YaHei"/>
            <w:sz w:val="17"/>
            <w:color w:val="34516D"/>
            <w:vertAlign w:val="superscript"/>
          </w:rPr>
          <w:t>[22]</w:t>
        </w:r>
      </w:hyperlink>
    </w:p>
    <w:p>
      <w:pPr>
        <w:pStyle w:val="Heading1"/>
      </w:pPr>
      <w:r>
        <w:t>十二 他在公开场合讲述的管理方式</w:t>
      </w:r>
    </w:p>
    <w:p>
      <w:pPr/>
      <w:r>
        <w:rPr>
          <w:b w:val="0"/>
        </w:rPr>
        <w:t>2003年1月29日，黄仁勋在斯坦福大学演讲时谈到公司文化。他将创新、承认错误和自我批评列为英伟达文化的内容，并表示首席执行官需要为文化投入时间。这些是他在当时表达的管理主张。</w:t>
      </w:r>
      <w:hyperlink r:id="rId34">
        <w:r>
          <w:rPr>
            <w:rFonts w:ascii="Arial" w:hAnsi="Arial" w:eastAsia="Microsoft YaHei"/>
            <w:sz w:val="17"/>
            <w:color w:val="34516D"/>
            <w:vertAlign w:val="superscript"/>
          </w:rPr>
          <w:t>[24]</w:t>
        </w:r>
      </w:hyperlink>
    </w:p>
    <w:p>
      <w:pPr/>
      <w:r>
        <w:rPr>
          <w:b w:val="0"/>
        </w:rPr>
        <w:t>在2024年斯坦福商学院访谈中，他描述自己如何向员工展示问题的事实、数据、假设与未知因素，解释推理过程。他认为，减少信息传递层级、让员工了解决策背景，有助于他们独立作出决定。这里呈现的是黄仁勋对自身管理方法的说明，不是对全部员工体验的调查结论。</w:t>
      </w:r>
      <w:hyperlink r:id="rId35">
        <w:r>
          <w:rPr>
            <w:rFonts w:ascii="Arial" w:hAnsi="Arial" w:eastAsia="Microsoft YaHei"/>
            <w:sz w:val="17"/>
            <w:color w:val="34516D"/>
            <w:vertAlign w:val="superscript"/>
          </w:rPr>
          <w:t>[25]</w:t>
        </w:r>
      </w:hyperlink>
    </w:p>
    <w:p>
      <w:pPr/>
      <w:r>
        <w:rPr>
          <w:b w:val="0"/>
        </w:rPr>
        <w:t>2024年11月23日，他在香港科技大学与沈向洋对谈时，再次强调学习和承认不确定性。他说，领导者不必知道一切，可以在确定行动方向的同时保留继续学习的空间。学校活动报道保存了这段讨论。</w:t>
      </w:r>
      <w:hyperlink r:id="rId36">
        <w:r>
          <w:rPr>
            <w:rFonts w:ascii="Arial" w:hAnsi="Arial" w:eastAsia="Microsoft YaHei"/>
            <w:sz w:val="17"/>
            <w:color w:val="34516D"/>
            <w:vertAlign w:val="superscript"/>
          </w:rPr>
          <w:t>[26]</w:t>
        </w:r>
      </w:hyperlink>
    </w:p>
    <w:p>
      <w:pPr/>
      <w:r>
        <w:rPr>
          <w:b w:val="0"/>
        </w:rPr>
        <w:t>在2010年斯坦福访谈中，他回忆，二十四岁担任设计中心经理时，曾因一名年轻管理人员辞职而感到被辜负。多年后，他认为当时反应有误，应尊重同事另择工作的权利。</w:t>
      </w:r>
      <w:hyperlink r:id="rId17">
        <w:r>
          <w:rPr>
            <w:rFonts w:ascii="Arial" w:hAnsi="Arial" w:eastAsia="Microsoft YaHei"/>
            <w:sz w:val="17"/>
            <w:color w:val="34516D"/>
            <w:vertAlign w:val="superscript"/>
          </w:rPr>
          <w:t>[36]</w:t>
        </w:r>
      </w:hyperlink>
    </w:p>
    <w:p>
      <w:pPr>
        <w:pStyle w:val="Heading1"/>
      </w:pPr>
      <w:r>
        <w:t>十三 公开形象与家庭在公司中的位置</w:t>
      </w:r>
    </w:p>
    <w:p>
      <w:pPr/>
      <w:r>
        <w:rPr>
          <w:b w:val="0"/>
        </w:rPr>
        <w:t>皮夹克常出现在黄仁勋的公开活动中。香港科技大学2024年11月的活动报道记载，他与沈向洋穿着带有学校标识的皮夹克参加对谈；2025年学校捐赠公告又记载了围绕皮夹克进行的慈善拍卖。服装因此出现在公开活动和筹款记录里。</w:t>
      </w:r>
      <w:hyperlink r:id="rId36">
        <w:r>
          <w:rPr>
            <w:rFonts w:ascii="Arial" w:hAnsi="Arial" w:eastAsia="Microsoft YaHei"/>
            <w:sz w:val="17"/>
            <w:color w:val="34516D"/>
            <w:vertAlign w:val="superscript"/>
          </w:rPr>
          <w:t>[26]</w:t>
        </w:r>
      </w:hyperlink>
      <w:hyperlink r:id="rId37">
        <w:r>
          <w:rPr>
            <w:rFonts w:ascii="Arial" w:hAnsi="Arial" w:eastAsia="Microsoft YaHei"/>
            <w:sz w:val="17"/>
            <w:color w:val="34516D"/>
            <w:vertAlign w:val="superscript"/>
          </w:rPr>
          <w:t>[31]</w:t>
        </w:r>
      </w:hyperlink>
    </w:p>
    <w:p>
      <w:pPr/>
      <w:r>
        <w:rPr>
          <w:b w:val="0"/>
        </w:rPr>
        <w:t>他的家庭也出现在公司监管文件中。英伟达2026年委托书披露，黄仁勋的儿子与女儿在公司任职，两人并非执行官，也不直接向他汇报。文件披露了相关薪酬安排。本文不据此推断公司已经确定家族接班计划。</w:t>
      </w:r>
      <w:hyperlink r:id="rId38">
        <w:r>
          <w:rPr>
            <w:rFonts w:ascii="Arial" w:hAnsi="Arial" w:eastAsia="Microsoft YaHei"/>
            <w:sz w:val="17"/>
            <w:color w:val="34516D"/>
            <w:vertAlign w:val="superscript"/>
          </w:rPr>
          <w:t>[35]</w:t>
        </w:r>
      </w:hyperlink>
    </w:p>
    <w:p>
      <w:pPr/>
      <w:r>
        <w:rPr>
          <w:b w:val="0"/>
        </w:rPr>
        <w:t>截至本文资料截止日，英伟达官方履历仍将他列为创办者、总裁、首席执行官和董事会成员。公众熟悉的发布会主持人身份，是他工作的一部分；公司文件记录的职务同时包括持续的企业管理与董事职责。</w:t>
      </w:r>
      <w:hyperlink r:id="rId20">
        <w:r>
          <w:rPr>
            <w:rFonts w:ascii="Arial" w:hAnsi="Arial" w:eastAsia="Microsoft YaHei"/>
            <w:sz w:val="17"/>
            <w:color w:val="34516D"/>
            <w:vertAlign w:val="superscript"/>
          </w:rPr>
          <w:t>[1]</w:t>
        </w:r>
      </w:hyperlink>
    </w:p>
    <w:p>
      <w:pPr>
        <w:pStyle w:val="Heading1"/>
      </w:pPr>
      <w:r>
        <w:t>十四 教育捐赠 四组公开记录</w:t>
      </w:r>
    </w:p>
    <w:p>
      <w:pPr/>
      <w:r>
        <w:rPr>
          <w:b w:val="0"/>
        </w:rPr>
        <w:t>斯坦福大学2008财年财务报告记载，黄仁勋与 Lori 承诺捐赠3,000万美元，用于工程学院新中心。大学工程学院另有中心落成报道，记录2010年10月5日的奉献仪式。该中心以 Jen-Hsun Huang 命名。</w:t>
      </w:r>
      <w:hyperlink r:id="rId39">
        <w:r>
          <w:rPr>
            <w:rFonts w:ascii="Arial" w:hAnsi="Arial" w:eastAsia="Microsoft YaHei"/>
            <w:sz w:val="17"/>
            <w:color w:val="34516D"/>
            <w:vertAlign w:val="superscript"/>
          </w:rPr>
          <w:t>[27]</w:t>
        </w:r>
      </w:hyperlink>
      <w:hyperlink r:id="rId40">
        <w:r>
          <w:rPr>
            <w:rFonts w:ascii="Arial" w:hAnsi="Arial" w:eastAsia="Microsoft YaHei"/>
            <w:sz w:val="17"/>
            <w:color w:val="34516D"/>
            <w:vertAlign w:val="superscript"/>
          </w:rPr>
          <w:t>[28]</w:t>
        </w:r>
      </w:hyperlink>
    </w:p>
    <w:p>
      <w:pPr/>
      <w:r>
        <w:rPr>
          <w:b w:val="0"/>
        </w:rPr>
        <w:t>Oneida Baptist Institute 的2019年秋季校刊记载，黄仁勋夫妇提供200万美元配捐，支持 Jen-Hsun Huang Hall。该建筑包含32间宿舍，能够容纳128名女生，另设12间教室。学校同时记录了2019—2020学年首批在这座女生宿舍工作的学生助理。</w:t>
      </w:r>
      <w:hyperlink r:id="rId12">
        <w:r>
          <w:rPr>
            <w:rFonts w:ascii="Arial" w:hAnsi="Arial" w:eastAsia="Microsoft YaHei"/>
            <w:sz w:val="17"/>
            <w:color w:val="34516D"/>
            <w:vertAlign w:val="superscript"/>
          </w:rPr>
          <w:t>[29]</w:t>
        </w:r>
      </w:hyperlink>
    </w:p>
    <w:p>
      <w:pPr/>
      <w:r>
        <w:rPr>
          <w:b w:val="0"/>
        </w:rPr>
        <w:t>2022年10月14日，俄勒冈州立大学宣布夫妇向学校基金会捐赠5,000万美元，支持 Jen-Hsun and Lori Huang Collaborative Innovation Complex。公告将研究范围列为人工智能、材料科学、机器人等方向。本文记载的是已公告的捐赠及项目用途，不把公告中的预计建成时间当作实际落成日期。</w:t>
      </w:r>
      <w:hyperlink r:id="rId41">
        <w:r>
          <w:rPr>
            <w:rFonts w:ascii="Arial" w:hAnsi="Arial" w:eastAsia="Microsoft YaHei"/>
            <w:sz w:val="17"/>
            <w:color w:val="34516D"/>
            <w:vertAlign w:val="superscript"/>
          </w:rPr>
          <w:t>[30]</w:t>
        </w:r>
      </w:hyperlink>
    </w:p>
    <w:p>
      <w:pPr/>
      <w:r>
        <w:rPr>
          <w:b w:val="0"/>
        </w:rPr>
        <w:t>香港科技大学2025年9月公告记载，曾奕强在慈善活动中承诺捐赠1,000万港元，Jen-Hsun and Lori Huang Foundation 再配捐1,000万港元，用于 Top Engineering Scholars Award。个人、夫妇与基金会的捐赠主体，以及美元与港元的金额，在这些记录中分别列明。</w:t>
      </w:r>
      <w:hyperlink r:id="rId37">
        <w:r>
          <w:rPr>
            <w:rFonts w:ascii="Arial" w:hAnsi="Arial" w:eastAsia="Microsoft YaHei"/>
            <w:sz w:val="17"/>
            <w:color w:val="34516D"/>
            <w:vertAlign w:val="superscript"/>
          </w:rPr>
          <w:t>[31]</w:t>
        </w:r>
      </w:hyperlink>
    </w:p>
    <w:p>
      <w:pPr>
        <w:pStyle w:val="Heading1"/>
      </w:pPr>
      <w:r>
        <w:t>十五 荣誉 公共职责与传记的当前节点</w:t>
      </w:r>
    </w:p>
    <w:p>
      <w:pPr/>
      <w:r>
        <w:rPr>
          <w:b w:val="0"/>
        </w:rPr>
        <w:t>黄仁勋2013年入选俄勒冈州立大学工程名人堂。2024年11月23日，香港科技大学授予他荣誉工程学博士学位。相关学校履历也记录了他入选美国国家工程院的资格。</w:t>
      </w:r>
      <w:hyperlink r:id="rId13">
        <w:r>
          <w:rPr>
            <w:rFonts w:ascii="Arial" w:hAnsi="Arial" w:eastAsia="Microsoft YaHei"/>
            <w:sz w:val="17"/>
            <w:color w:val="34516D"/>
            <w:vertAlign w:val="superscript"/>
          </w:rPr>
          <w:t>[5]</w:t>
        </w:r>
      </w:hyperlink>
      <w:hyperlink r:id="rId15">
        <w:r>
          <w:rPr>
            <w:rFonts w:ascii="Arial" w:hAnsi="Arial" w:eastAsia="Microsoft YaHei"/>
            <w:sz w:val="17"/>
            <w:color w:val="34516D"/>
            <w:vertAlign w:val="superscript"/>
          </w:rPr>
          <w:t>[6]</w:t>
        </w:r>
      </w:hyperlink>
    </w:p>
    <w:p>
      <w:pPr/>
      <w:r>
        <w:rPr>
          <w:b w:val="0"/>
        </w:rPr>
        <w:t>2025年，伊丽莎白女王工程奖授予现代机器学习领域的七名获奖者：Bill Dally、李飞飞、Geoffrey Hinton、John Hopfield、黄仁勋、Yann LeCun 与 Yoshua Bengio。奖项机构将黄仁勋与 Dally 的贡献归于支撑机器学习的硬件平台。这是七人共同获奖，不是黄仁勋个人独得的奖项。</w:t>
      </w:r>
      <w:hyperlink r:id="rId42">
        <w:r>
          <w:rPr>
            <w:rFonts w:ascii="Arial" w:hAnsi="Arial" w:eastAsia="Microsoft YaHei"/>
            <w:sz w:val="17"/>
            <w:color w:val="34516D"/>
            <w:vertAlign w:val="superscript"/>
          </w:rPr>
          <w:t>[32]</w:t>
        </w:r>
      </w:hyperlink>
    </w:p>
    <w:p>
      <w:pPr/>
      <w:r>
        <w:rPr>
          <w:b w:val="0"/>
        </w:rPr>
        <w:t>2026年4月24日，在纽约举行的 IEEE 颁奖典礼上，黄仁勋获颁当年的 IEEE 荣誉奖章。同年3月25日，美国白宫公布总统科学技术顾问委员会的成员任命名单，其中包括黄仁勋；该委员会承担向总统提供科学技术建议的职责。</w:t>
      </w:r>
      <w:hyperlink r:id="rId43">
        <w:r>
          <w:rPr>
            <w:rFonts w:ascii="Arial" w:hAnsi="Arial" w:eastAsia="Microsoft YaHei"/>
            <w:sz w:val="17"/>
            <w:color w:val="34516D"/>
            <w:vertAlign w:val="superscript"/>
          </w:rPr>
          <w:t>[33]</w:t>
        </w:r>
      </w:hyperlink>
      <w:hyperlink r:id="rId44">
        <w:r>
          <w:rPr>
            <w:rFonts w:ascii="Arial" w:hAnsi="Arial" w:eastAsia="Microsoft YaHei"/>
            <w:sz w:val="17"/>
            <w:color w:val="34516D"/>
            <w:vertAlign w:val="superscript"/>
          </w:rPr>
          <w:t>[34]</w:t>
        </w:r>
      </w:hyperlink>
    </w:p>
    <w:p>
      <w:pPr/>
      <w:r>
        <w:rPr>
          <w:b w:val="0"/>
        </w:rPr>
        <w:t>截至2026年10月3日，他的公开经历仍在继续。本文记录已发生的教育、工作、创办公司、产品事件、捐赠与任职，不为他此后的职业选择、财富变化或公司发展写下预测性的结局。</w:t>
      </w:r>
    </w:p>
    <w:p>
      <w:pPr>
        <w:pStyle w:val="Heading1"/>
      </w:pPr>
      <w:r>
        <w:t>附录 主要时间节点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10" w:type="dxa"/>
          <w:right w:w="110" w:type="dxa"/>
        </w:tblCellMar>
      </w:tblPr>
      <w:tblGrid>
        <w:gridCol w:w="1882"/>
        <w:gridCol w:w="6399"/>
        <w:gridCol w:w="1129"/>
      </w:tblGrid>
      <w:tr>
        <w:trPr>
          <w:cantSplit/>
          <w:tblHeader/>
        </w:trPr>
        <w:tc>
          <w:tcPr>
            <w:tcW w:type="dxa" w:w="1882"/>
            <w:vAlign w:val="center"/>
            <w:shd w:fill="233B53"/>
          </w:tcPr>
          <w:p>
            <w:pPr>
              <w:keepNext/>
              <w:keepLines/>
              <w:spacing w:before="0" w:after="0" w:line="276" w:lineRule="auto"/>
              <w:jc w:val="center"/>
            </w:pPr>
            <w:r>
              <w:rPr>
                <w:rFonts w:ascii="Arial" w:hAnsi="Arial" w:eastAsia="SimSun"/>
                <w:b/>
                <w:color w:val="FFFFFF"/>
                <w:sz w:val="20"/>
              </w:rPr>
              <w:t>时间</w:t>
            </w:r>
          </w:p>
        </w:tc>
        <w:tc>
          <w:tcPr>
            <w:tcW w:type="dxa" w:w="6399"/>
            <w:vAlign w:val="center"/>
            <w:shd w:fill="233B53"/>
          </w:tcPr>
          <w:p>
            <w:pPr>
              <w:keepNext/>
              <w:keepLines/>
              <w:spacing w:before="0" w:after="0" w:line="276" w:lineRule="auto"/>
              <w:jc w:val="center"/>
            </w:pPr>
            <w:r>
              <w:rPr>
                <w:rFonts w:ascii="Arial" w:hAnsi="Arial" w:eastAsia="SimSun"/>
                <w:b/>
                <w:color w:val="FFFFFF"/>
                <w:sz w:val="20"/>
              </w:rPr>
              <w:t>事件</w:t>
            </w:r>
          </w:p>
        </w:tc>
        <w:tc>
          <w:tcPr>
            <w:tcW w:type="dxa" w:w="1129"/>
            <w:vAlign w:val="center"/>
            <w:shd w:fill="233B53"/>
          </w:tcPr>
          <w:p>
            <w:pPr>
              <w:keepNext/>
              <w:keepLines/>
              <w:spacing w:before="0" w:after="0" w:line="276" w:lineRule="auto"/>
              <w:jc w:val="center"/>
            </w:pPr>
            <w:r>
              <w:rPr>
                <w:rFonts w:ascii="Arial" w:hAnsi="Arial" w:eastAsia="SimSun"/>
                <w:b/>
                <w:color w:val="FFFFFF"/>
                <w:sz w:val="20"/>
              </w:rPr>
              <w:t>来源</w:t>
            </w:r>
          </w:p>
        </w:tc>
      </w:tr>
      <w:tr>
        <w:trPr>
          <w:cantSplit/>
        </w:trPr>
        <w:tc>
          <w:tcPr>
            <w:tcW w:type="dxa" w:w="1882"/>
            <w:vAlign w:val="center"/>
            <w:shd w:fill="FFFFFF"/>
          </w:tcPr>
          <w:p>
            <w:pPr>
              <w:keepNext/>
              <w:keepLines/>
              <w:spacing w:before="0" w:after="0" w:line="276" w:lineRule="auto"/>
              <w:jc w:val="left"/>
            </w:pPr>
            <w:r>
              <w:rPr>
                <w:rFonts w:ascii="Arial" w:hAnsi="Arial" w:eastAsia="SimSun"/>
                <w:b w:val="0"/>
                <w:color w:val="000000"/>
                <w:sz w:val="20"/>
              </w:rPr>
              <w:t>1963年</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出生于台湾，童年后曾在泰国生活</w:t>
            </w:r>
          </w:p>
        </w:tc>
        <w:tc>
          <w:tcPr>
            <w:tcW w:type="dxa" w:w="1129"/>
            <w:vAlign w:val="center"/>
            <w:shd w:fill="FFFFFF"/>
          </w:tcPr>
          <w:p>
            <w:pPr>
              <w:keepNext/>
              <w:keepLines/>
              <w:spacing w:before="0" w:after="0" w:line="276" w:lineRule="auto"/>
              <w:jc w:val="left"/>
            </w:pPr>
            <w:hyperlink r:id="rId9">
              <w:r>
                <w:rPr>
                  <w:rFonts w:ascii="Arial" w:hAnsi="Arial" w:eastAsia="Microsoft YaHei"/>
                  <w:sz w:val="17"/>
                  <w:color w:val="34516D"/>
                  <w:vertAlign w:val="superscript"/>
                </w:rPr>
                <w:t>[2]</w:t>
              </w:r>
            </w:hyperlink>
          </w:p>
        </w:tc>
      </w:tr>
      <w:tr>
        <w:trPr>
          <w:cantSplit/>
        </w:trPr>
        <w:tc>
          <w:tcPr>
            <w:tcW w:type="dxa" w:w="1882"/>
            <w:vAlign w:val="center"/>
            <w:shd w:fill="EFF3F6"/>
          </w:tcPr>
          <w:p>
            <w:pPr>
              <w:keepNext/>
              <w:keepLines/>
              <w:spacing w:before="0" w:after="0" w:line="276" w:lineRule="auto"/>
              <w:jc w:val="left"/>
            </w:pPr>
            <w:r>
              <w:rPr>
                <w:rFonts w:ascii="Arial" w:hAnsi="Arial" w:eastAsia="SimSun"/>
                <w:b w:val="0"/>
                <w:color w:val="000000"/>
                <w:sz w:val="20"/>
              </w:rPr>
              <w:t>九岁左右</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与哥哥先于父母赴美，后来在肯塔基州住宿和上学</w:t>
            </w:r>
          </w:p>
        </w:tc>
        <w:tc>
          <w:tcPr>
            <w:tcW w:type="dxa" w:w="1129"/>
            <w:vAlign w:val="center"/>
            <w:shd w:fill="EFF3F6"/>
          </w:tcPr>
          <w:p>
            <w:pPr>
              <w:keepNext/>
              <w:keepLines/>
              <w:spacing w:before="0" w:after="0" w:line="276" w:lineRule="auto"/>
              <w:jc w:val="left"/>
            </w:pPr>
            <w:hyperlink r:id="rId9">
              <w:r>
                <w:rPr>
                  <w:rFonts w:ascii="Arial" w:hAnsi="Arial" w:eastAsia="Microsoft YaHei"/>
                  <w:sz w:val="17"/>
                  <w:color w:val="34516D"/>
                  <w:vertAlign w:val="superscript"/>
                </w:rPr>
                <w:t>[2]</w:t>
              </w:r>
            </w:hyperlink>
            <w:hyperlink r:id="rId10">
              <w:r>
                <w:rPr>
                  <w:rFonts w:ascii="Arial" w:hAnsi="Arial" w:eastAsia="Microsoft YaHei"/>
                  <w:sz w:val="17"/>
                  <w:color w:val="34516D"/>
                  <w:vertAlign w:val="superscript"/>
                </w:rPr>
                <w:t>[3]</w:t>
              </w:r>
            </w:hyperlink>
          </w:p>
        </w:tc>
      </w:tr>
      <w:tr>
        <w:trPr>
          <w:cantSplit/>
        </w:trPr>
        <w:tc>
          <w:tcPr>
            <w:tcW w:type="dxa" w:w="1882"/>
            <w:vAlign w:val="center"/>
            <w:shd w:fill="FFFFFF"/>
          </w:tcPr>
          <w:p>
            <w:pPr>
              <w:keepNext/>
              <w:keepLines/>
              <w:spacing w:before="0" w:after="0" w:line="276" w:lineRule="auto"/>
              <w:jc w:val="left"/>
            </w:pPr>
            <w:r>
              <w:rPr>
                <w:rFonts w:ascii="Arial" w:hAnsi="Arial" w:eastAsia="SimSun"/>
                <w:b w:val="0"/>
                <w:color w:val="000000"/>
                <w:sz w:val="20"/>
              </w:rPr>
              <w:t>1984年</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获俄勒冈州立大学电气工程学士学位</w:t>
            </w:r>
          </w:p>
        </w:tc>
        <w:tc>
          <w:tcPr>
            <w:tcW w:type="dxa" w:w="1129"/>
            <w:vAlign w:val="center"/>
            <w:shd w:fill="FFFFFF"/>
          </w:tcPr>
          <w:p>
            <w:pPr>
              <w:keepNext/>
              <w:keepLines/>
              <w:spacing w:before="0" w:after="0" w:line="276" w:lineRule="auto"/>
              <w:jc w:val="left"/>
            </w:pPr>
            <w:hyperlink r:id="rId15">
              <w:r>
                <w:rPr>
                  <w:rFonts w:ascii="Arial" w:hAnsi="Arial" w:eastAsia="Microsoft YaHei"/>
                  <w:sz w:val="17"/>
                  <w:color w:val="34516D"/>
                  <w:vertAlign w:val="superscript"/>
                </w:rPr>
                <w:t>[6]</w:t>
              </w:r>
            </w:hyperlink>
          </w:p>
        </w:tc>
      </w:tr>
      <w:tr>
        <w:trPr>
          <w:cantSplit/>
        </w:trPr>
        <w:tc>
          <w:tcPr>
            <w:tcW w:type="dxa" w:w="1882"/>
            <w:vAlign w:val="center"/>
            <w:shd w:fill="EFF3F6"/>
          </w:tcPr>
          <w:p>
            <w:pPr>
              <w:keepNext/>
              <w:keepLines/>
              <w:spacing w:before="0" w:after="0" w:line="276" w:lineRule="auto"/>
              <w:jc w:val="left"/>
            </w:pPr>
            <w:r>
              <w:rPr>
                <w:rFonts w:ascii="Arial" w:hAnsi="Arial" w:eastAsia="SimSun"/>
                <w:b w:val="0"/>
                <w:color w:val="000000"/>
                <w:sz w:val="20"/>
              </w:rPr>
              <w:t>1992年</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获斯坦福大学电气工程硕士学位</w:t>
            </w:r>
          </w:p>
        </w:tc>
        <w:tc>
          <w:tcPr>
            <w:tcW w:type="dxa" w:w="1129"/>
            <w:vAlign w:val="center"/>
            <w:shd w:fill="EFF3F6"/>
          </w:tcPr>
          <w:p>
            <w:pPr>
              <w:keepNext/>
              <w:keepLines/>
              <w:spacing w:before="0" w:after="0" w:line="276" w:lineRule="auto"/>
              <w:jc w:val="left"/>
            </w:pPr>
            <w:hyperlink r:id="rId15">
              <w:r>
                <w:rPr>
                  <w:rFonts w:ascii="Arial" w:hAnsi="Arial" w:eastAsia="Microsoft YaHei"/>
                  <w:sz w:val="17"/>
                  <w:color w:val="34516D"/>
                  <w:vertAlign w:val="superscript"/>
                </w:rPr>
                <w:t>[6]</w:t>
              </w:r>
            </w:hyperlink>
          </w:p>
        </w:tc>
      </w:tr>
      <w:tr>
        <w:trPr>
          <w:cantSplit/>
        </w:trPr>
        <w:tc>
          <w:tcPr>
            <w:tcW w:type="dxa" w:w="1882"/>
            <w:vAlign w:val="center"/>
            <w:shd w:fill="FFFFFF"/>
          </w:tcPr>
          <w:p>
            <w:pPr>
              <w:keepNext/>
              <w:keepLines/>
              <w:spacing w:before="0" w:after="0" w:line="276" w:lineRule="auto"/>
              <w:jc w:val="left"/>
            </w:pPr>
            <w:r>
              <w:rPr>
                <w:rFonts w:ascii="Arial" w:hAnsi="Arial" w:eastAsia="SimSun"/>
                <w:b w:val="0"/>
                <w:color w:val="000000"/>
                <w:sz w:val="20"/>
              </w:rPr>
              <w:t>1993年4月5日</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与Malachowsky、Priem共同创办英伟达</w:t>
            </w:r>
          </w:p>
        </w:tc>
        <w:tc>
          <w:tcPr>
            <w:tcW w:type="dxa" w:w="1129"/>
            <w:vAlign w:val="center"/>
            <w:shd w:fill="FFFFFF"/>
          </w:tcPr>
          <w:p>
            <w:pPr>
              <w:keepNext/>
              <w:keepLines/>
              <w:spacing w:before="0" w:after="0" w:line="276" w:lineRule="auto"/>
              <w:jc w:val="left"/>
            </w:pPr>
            <w:hyperlink r:id="rId21">
              <w:r>
                <w:rPr>
                  <w:rFonts w:ascii="Arial" w:hAnsi="Arial" w:eastAsia="Microsoft YaHei"/>
                  <w:sz w:val="17"/>
                  <w:color w:val="34516D"/>
                  <w:vertAlign w:val="superscript"/>
                </w:rPr>
                <w:t>[9]</w:t>
              </w:r>
            </w:hyperlink>
          </w:p>
        </w:tc>
      </w:tr>
      <w:tr>
        <w:trPr>
          <w:cantSplit/>
        </w:trPr>
        <w:tc>
          <w:tcPr>
            <w:tcW w:type="dxa" w:w="1882"/>
            <w:vAlign w:val="center"/>
            <w:shd w:fill="EFF3F6"/>
          </w:tcPr>
          <w:p>
            <w:pPr>
              <w:keepNext/>
              <w:keepLines/>
              <w:spacing w:before="0" w:after="0" w:line="276" w:lineRule="auto"/>
              <w:jc w:val="left"/>
            </w:pPr>
            <w:r>
              <w:rPr>
                <w:rFonts w:ascii="Arial" w:hAnsi="Arial" w:eastAsia="SimSun"/>
                <w:b w:val="0"/>
                <w:color w:val="000000"/>
                <w:sz w:val="20"/>
              </w:rPr>
              <w:t>1997年8月</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英伟达推出RIVA 128</w:t>
            </w:r>
          </w:p>
        </w:tc>
        <w:tc>
          <w:tcPr>
            <w:tcW w:type="dxa" w:w="1129"/>
            <w:vAlign w:val="center"/>
            <w:shd w:fill="EFF3F6"/>
          </w:tcPr>
          <w:p>
            <w:pPr>
              <w:keepNext/>
              <w:keepLines/>
              <w:spacing w:before="0" w:after="0" w:line="276" w:lineRule="auto"/>
              <w:jc w:val="left"/>
            </w:pPr>
            <w:hyperlink r:id="rId23">
              <w:r>
                <w:rPr>
                  <w:rFonts w:ascii="Arial" w:hAnsi="Arial" w:eastAsia="Microsoft YaHei"/>
                  <w:sz w:val="17"/>
                  <w:color w:val="34516D"/>
                  <w:vertAlign w:val="superscript"/>
                </w:rPr>
                <w:t>[13]</w:t>
              </w:r>
            </w:hyperlink>
          </w:p>
        </w:tc>
      </w:tr>
      <w:tr>
        <w:trPr>
          <w:cantSplit/>
        </w:trPr>
        <w:tc>
          <w:tcPr>
            <w:tcW w:type="dxa" w:w="1882"/>
            <w:vAlign w:val="center"/>
            <w:shd w:fill="FFFFFF"/>
          </w:tcPr>
          <w:p>
            <w:pPr>
              <w:keepNext/>
              <w:keepLines/>
              <w:spacing w:before="0" w:after="0" w:line="276" w:lineRule="auto"/>
              <w:jc w:val="left"/>
            </w:pPr>
            <w:r>
              <w:rPr>
                <w:rFonts w:ascii="Arial" w:hAnsi="Arial" w:eastAsia="SimSun"/>
                <w:b w:val="0"/>
                <w:color w:val="000000"/>
                <w:sz w:val="20"/>
              </w:rPr>
              <w:t>1999年1月22日</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英伟达在纳斯达克上市</w:t>
            </w:r>
          </w:p>
        </w:tc>
        <w:tc>
          <w:tcPr>
            <w:tcW w:type="dxa" w:w="1129"/>
            <w:vAlign w:val="center"/>
            <w:shd w:fill="FFFFFF"/>
          </w:tcPr>
          <w:p>
            <w:pPr>
              <w:keepNext/>
              <w:keepLines/>
              <w:spacing w:before="0" w:after="0" w:line="276" w:lineRule="auto"/>
              <w:jc w:val="left"/>
            </w:pPr>
            <w:hyperlink r:id="rId24">
              <w:r>
                <w:rPr>
                  <w:rFonts w:ascii="Arial" w:hAnsi="Arial" w:eastAsia="Microsoft YaHei"/>
                  <w:sz w:val="17"/>
                  <w:color w:val="34516D"/>
                  <w:vertAlign w:val="superscript"/>
                </w:rPr>
                <w:t>[14]</w:t>
              </w:r>
            </w:hyperlink>
          </w:p>
        </w:tc>
      </w:tr>
      <w:tr>
        <w:trPr>
          <w:cantSplit/>
        </w:trPr>
        <w:tc>
          <w:tcPr>
            <w:tcW w:type="dxa" w:w="1882"/>
            <w:vAlign w:val="center"/>
            <w:shd w:fill="EFF3F6"/>
          </w:tcPr>
          <w:p>
            <w:pPr>
              <w:keepNext/>
              <w:keepLines/>
              <w:spacing w:before="0" w:after="0" w:line="276" w:lineRule="auto"/>
              <w:jc w:val="left"/>
            </w:pPr>
            <w:r>
              <w:rPr>
                <w:rFonts w:ascii="Arial" w:hAnsi="Arial" w:eastAsia="SimSun"/>
                <w:b w:val="0"/>
                <w:color w:val="000000"/>
                <w:sz w:val="20"/>
              </w:rPr>
              <w:t>2006年</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英伟达公布CUDA架构</w:t>
            </w:r>
          </w:p>
        </w:tc>
        <w:tc>
          <w:tcPr>
            <w:tcW w:type="dxa" w:w="1129"/>
            <w:vAlign w:val="center"/>
            <w:shd w:fill="EFF3F6"/>
          </w:tcPr>
          <w:p>
            <w:pPr>
              <w:keepNext/>
              <w:keepLines/>
              <w:spacing w:before="0" w:after="0" w:line="276" w:lineRule="auto"/>
              <w:jc w:val="left"/>
            </w:pPr>
            <w:hyperlink r:id="rId21">
              <w:r>
                <w:rPr>
                  <w:rFonts w:ascii="Arial" w:hAnsi="Arial" w:eastAsia="Microsoft YaHei"/>
                  <w:sz w:val="17"/>
                  <w:color w:val="34516D"/>
                  <w:vertAlign w:val="superscript"/>
                </w:rPr>
                <w:t>[9]</w:t>
              </w:r>
            </w:hyperlink>
          </w:p>
        </w:tc>
      </w:tr>
      <w:tr>
        <w:trPr>
          <w:cantSplit/>
        </w:trPr>
        <w:tc>
          <w:tcPr>
            <w:tcW w:type="dxa" w:w="1882"/>
            <w:vAlign w:val="center"/>
            <w:shd w:fill="FFFFFF"/>
          </w:tcPr>
          <w:p>
            <w:pPr>
              <w:keepNext/>
              <w:keepLines/>
              <w:spacing w:before="0" w:after="0" w:line="276" w:lineRule="auto"/>
              <w:jc w:val="left"/>
            </w:pPr>
            <w:r>
              <w:rPr>
                <w:rFonts w:ascii="Arial" w:hAnsi="Arial" w:eastAsia="SimSun"/>
                <w:b w:val="0"/>
                <w:color w:val="000000"/>
                <w:sz w:val="20"/>
              </w:rPr>
              <w:t>2010年10月5日</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斯坦福黄仁勋工程中心举行落成仪式</w:t>
            </w:r>
          </w:p>
        </w:tc>
        <w:tc>
          <w:tcPr>
            <w:tcW w:type="dxa" w:w="1129"/>
            <w:vAlign w:val="center"/>
            <w:shd w:fill="FFFFFF"/>
          </w:tcPr>
          <w:p>
            <w:pPr>
              <w:keepNext/>
              <w:keepLines/>
              <w:spacing w:before="0" w:after="0" w:line="276" w:lineRule="auto"/>
              <w:jc w:val="left"/>
            </w:pPr>
            <w:hyperlink r:id="rId40">
              <w:r>
                <w:rPr>
                  <w:rFonts w:ascii="Arial" w:hAnsi="Arial" w:eastAsia="Microsoft YaHei"/>
                  <w:sz w:val="17"/>
                  <w:color w:val="34516D"/>
                  <w:vertAlign w:val="superscript"/>
                </w:rPr>
                <w:t>[28]</w:t>
              </w:r>
            </w:hyperlink>
          </w:p>
        </w:tc>
      </w:tr>
      <w:tr>
        <w:trPr>
          <w:cantSplit/>
        </w:trPr>
        <w:tc>
          <w:tcPr>
            <w:tcW w:type="dxa" w:w="1882"/>
            <w:vAlign w:val="center"/>
            <w:shd w:fill="EFF3F6"/>
          </w:tcPr>
          <w:p>
            <w:pPr>
              <w:keepNext/>
              <w:keepLines/>
              <w:spacing w:before="0" w:after="0" w:line="276" w:lineRule="auto"/>
              <w:jc w:val="left"/>
            </w:pPr>
            <w:r>
              <w:rPr>
                <w:rFonts w:ascii="Arial" w:hAnsi="Arial" w:eastAsia="SimSun"/>
                <w:b w:val="0"/>
                <w:color w:val="000000"/>
                <w:sz w:val="20"/>
              </w:rPr>
              <w:t>2016年</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DGX-1发布，黄仁勋向OpenAI交付设备</w:t>
            </w:r>
          </w:p>
        </w:tc>
        <w:tc>
          <w:tcPr>
            <w:tcW w:type="dxa" w:w="1129"/>
            <w:vAlign w:val="center"/>
            <w:shd w:fill="EFF3F6"/>
          </w:tcPr>
          <w:p>
            <w:pPr>
              <w:keepNext/>
              <w:keepLines/>
              <w:spacing w:before="0" w:after="0" w:line="276" w:lineRule="auto"/>
              <w:jc w:val="left"/>
            </w:pPr>
            <w:hyperlink r:id="rId28">
              <w:r>
                <w:rPr>
                  <w:rFonts w:ascii="Arial" w:hAnsi="Arial" w:eastAsia="Microsoft YaHei"/>
                  <w:sz w:val="17"/>
                  <w:color w:val="34516D"/>
                  <w:vertAlign w:val="superscript"/>
                </w:rPr>
                <w:t>[18]</w:t>
              </w:r>
            </w:hyperlink>
            <w:hyperlink r:id="rId29">
              <w:r>
                <w:rPr>
                  <w:rFonts w:ascii="Arial" w:hAnsi="Arial" w:eastAsia="Microsoft YaHei"/>
                  <w:sz w:val="17"/>
                  <w:color w:val="34516D"/>
                  <w:vertAlign w:val="superscript"/>
                </w:rPr>
                <w:t>[19]</w:t>
              </w:r>
            </w:hyperlink>
          </w:p>
        </w:tc>
      </w:tr>
      <w:tr>
        <w:trPr>
          <w:cantSplit/>
        </w:trPr>
        <w:tc>
          <w:tcPr>
            <w:tcW w:type="dxa" w:w="1882"/>
            <w:vAlign w:val="center"/>
            <w:shd w:fill="FFFFFF"/>
          </w:tcPr>
          <w:p>
            <w:pPr>
              <w:keepNext/>
              <w:keepLines/>
              <w:spacing w:before="0" w:after="0" w:line="276" w:lineRule="auto"/>
              <w:jc w:val="left"/>
            </w:pPr>
            <w:r>
              <w:rPr>
                <w:rFonts w:ascii="Arial" w:hAnsi="Arial" w:eastAsia="SimSun"/>
                <w:b w:val="0"/>
                <w:color w:val="000000"/>
                <w:sz w:val="20"/>
              </w:rPr>
              <w:t>2022年10月</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与Lori向俄勒冈州立大学基金会捐赠5,000万美元</w:t>
            </w:r>
          </w:p>
        </w:tc>
        <w:tc>
          <w:tcPr>
            <w:tcW w:type="dxa" w:w="1129"/>
            <w:vAlign w:val="center"/>
            <w:shd w:fill="FFFFFF"/>
          </w:tcPr>
          <w:p>
            <w:pPr>
              <w:keepNext/>
              <w:keepLines/>
              <w:spacing w:before="0" w:after="0" w:line="276" w:lineRule="auto"/>
              <w:jc w:val="left"/>
            </w:pPr>
            <w:hyperlink r:id="rId41">
              <w:r>
                <w:rPr>
                  <w:rFonts w:ascii="Arial" w:hAnsi="Arial" w:eastAsia="Microsoft YaHei"/>
                  <w:sz w:val="17"/>
                  <w:color w:val="34516D"/>
                  <w:vertAlign w:val="superscript"/>
                </w:rPr>
                <w:t>[30]</w:t>
              </w:r>
            </w:hyperlink>
          </w:p>
        </w:tc>
      </w:tr>
      <w:tr>
        <w:trPr>
          <w:cantSplit/>
        </w:trPr>
        <w:tc>
          <w:tcPr>
            <w:tcW w:type="dxa" w:w="1882"/>
            <w:vAlign w:val="center"/>
            <w:shd w:fill="EFF3F6"/>
          </w:tcPr>
          <w:p>
            <w:pPr>
              <w:keepNext/>
              <w:keepLines/>
              <w:spacing w:before="0" w:after="0" w:line="276" w:lineRule="auto"/>
              <w:jc w:val="left"/>
            </w:pPr>
            <w:r>
              <w:rPr>
                <w:rFonts w:ascii="Arial" w:hAnsi="Arial" w:eastAsia="SimSun"/>
                <w:b w:val="0"/>
                <w:color w:val="000000"/>
                <w:sz w:val="20"/>
              </w:rPr>
              <w:t>2025年</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与另外六人共同获伊丽莎白女王工程奖</w:t>
            </w:r>
          </w:p>
        </w:tc>
        <w:tc>
          <w:tcPr>
            <w:tcW w:type="dxa" w:w="1129"/>
            <w:vAlign w:val="center"/>
            <w:shd w:fill="EFF3F6"/>
          </w:tcPr>
          <w:p>
            <w:pPr>
              <w:keepNext/>
              <w:keepLines/>
              <w:spacing w:before="0" w:after="0" w:line="276" w:lineRule="auto"/>
              <w:jc w:val="left"/>
            </w:pPr>
            <w:hyperlink r:id="rId42">
              <w:r>
                <w:rPr>
                  <w:rFonts w:ascii="Arial" w:hAnsi="Arial" w:eastAsia="Microsoft YaHei"/>
                  <w:sz w:val="17"/>
                  <w:color w:val="34516D"/>
                  <w:vertAlign w:val="superscript"/>
                </w:rPr>
                <w:t>[32]</w:t>
              </w:r>
            </w:hyperlink>
          </w:p>
        </w:tc>
      </w:tr>
      <w:tr>
        <w:trPr>
          <w:cantSplit/>
        </w:trPr>
        <w:tc>
          <w:tcPr>
            <w:tcW w:type="dxa" w:w="1882"/>
            <w:vAlign w:val="center"/>
            <w:shd w:fill="FFFFFF"/>
          </w:tcPr>
          <w:p>
            <w:pPr>
              <w:keepNext w:val="0"/>
              <w:keepLines/>
              <w:spacing w:before="0" w:after="0" w:line="276" w:lineRule="auto"/>
              <w:jc w:val="left"/>
            </w:pPr>
            <w:r>
              <w:rPr>
                <w:rFonts w:ascii="Arial" w:hAnsi="Arial" w:eastAsia="SimSun"/>
                <w:b w:val="0"/>
                <w:color w:val="000000"/>
                <w:sz w:val="20"/>
              </w:rPr>
              <w:t>2026年3—4月</w:t>
            </w:r>
          </w:p>
        </w:tc>
        <w:tc>
          <w:tcPr>
            <w:tcW w:type="dxa" w:w="6399"/>
            <w:vAlign w:val="center"/>
            <w:shd w:fill="FFFFFF"/>
          </w:tcPr>
          <w:p>
            <w:pPr>
              <w:keepNext w:val="0"/>
              <w:keepLines/>
              <w:spacing w:before="0" w:after="0" w:line="276" w:lineRule="auto"/>
              <w:jc w:val="left"/>
            </w:pPr>
            <w:r>
              <w:rPr>
                <w:rFonts w:ascii="Arial" w:hAnsi="Arial" w:eastAsia="SimSun"/>
                <w:b w:val="0"/>
                <w:color w:val="000000"/>
                <w:sz w:val="20"/>
              </w:rPr>
              <w:t>获任PCAST成员，并获颁IEEE荣誉奖章</w:t>
            </w:r>
          </w:p>
        </w:tc>
        <w:tc>
          <w:tcPr>
            <w:tcW w:type="dxa" w:w="1129"/>
            <w:vAlign w:val="center"/>
            <w:shd w:fill="FFFFFF"/>
          </w:tcPr>
          <w:p>
            <w:pPr>
              <w:keepNext w:val="0"/>
              <w:keepLines/>
              <w:spacing w:before="0" w:after="0" w:line="276" w:lineRule="auto"/>
              <w:jc w:val="left"/>
            </w:pPr>
            <w:hyperlink r:id="rId43">
              <w:r>
                <w:rPr>
                  <w:rFonts w:ascii="Arial" w:hAnsi="Arial" w:eastAsia="Microsoft YaHei"/>
                  <w:sz w:val="17"/>
                  <w:color w:val="34516D"/>
                  <w:vertAlign w:val="superscript"/>
                </w:rPr>
                <w:t>[33]</w:t>
              </w:r>
            </w:hyperlink>
            <w:hyperlink r:id="rId44">
              <w:r>
                <w:rPr>
                  <w:rFonts w:ascii="Arial" w:hAnsi="Arial" w:eastAsia="Microsoft YaHei"/>
                  <w:sz w:val="17"/>
                  <w:color w:val="34516D"/>
                  <w:vertAlign w:val="superscript"/>
                </w:rPr>
                <w:t>[34]</w:t>
              </w:r>
            </w:hyperlink>
          </w:p>
        </w:tc>
      </w:tr>
    </w:tbl>
    <w:p>
      <w:pPr>
        <w:spacing w:after="0" w:before="0" w:line="240" w:lineRule="auto"/>
      </w:pPr>
      <w:r>
        <w:rPr>
          <w:sz w:val="6"/>
        </w:rPr>
      </w:r>
    </w:p>
    <w:p>
      <w:pPr/>
      <w:r>
        <w:rPr>
          <w:b w:val="0"/>
        </w:rPr>
        <w:t>正文中的个人回忆来自注明的公开访谈。参考资料保留原始链接；部分历史网页或PDF的在线访问状态可能变化，资料名称、发布机构与日期可用于继续检索。</w:t>
      </w:r>
    </w:p>
    <w:p>
      <w:r>
        <w:br w:type="page"/>
      </w:r>
    </w:p>
    <w:p>
      <w:pPr>
        <w:pStyle w:val="Title"/>
      </w:pPr>
      <w:r>
        <w:t>Jensen Huang Biography</w:t>
      </w:r>
    </w:p>
    <w:p>
      <w:pPr>
        <w:spacing w:after="200"/>
      </w:pPr>
      <w:r>
        <w:rPr>
          <w:rFonts w:ascii="Arial" w:hAnsi="Arial" w:eastAsia="SimSun"/>
          <w:color w:val="000000"/>
          <w:sz w:val="20"/>
        </w:rPr>
        <w:t>英文版  English edition</w:t>
      </w:r>
    </w:p>
    <w:p>
      <w:pPr>
        <w:pStyle w:val="EnglishBody"/>
      </w:pPr>
      <w:r>
        <w:rPr>
          <w:b w:val="0"/>
        </w:rPr>
        <w:t>Early life, engineering career, and the founding and development of NVIDIA</w:t>
      </w:r>
    </w:p>
    <w:p>
      <w:pPr>
        <w:pStyle w:val="EnglishBody"/>
        <w:spacing w:after="180"/>
      </w:pPr>
      <w:r>
        <w:rPr>
          <w:b/>
        </w:rPr>
        <w:t>Information cutoff: October 3, 2026.</w:t>
      </w:r>
    </w:p>
    <w:p>
      <w:pPr>
        <w:pStyle w:val="EnglishBody"/>
      </w:pPr>
      <w:r>
        <w:rPr>
          <w:b w:val="0"/>
        </w:rPr>
        <w:t>This biography draws on school records, public interviews, company announcements, regulatory filings, and award organizations. Retrospective personal stories retain attribution to the speaker. Both language editions use the same reference numbers.</w:t>
      </w:r>
    </w:p>
    <w:p>
      <w:pPr>
        <w:pStyle w:val="Heading1"/>
      </w:pPr>
      <w:r>
        <w:t>1 From Taiwan to the United States</w:t>
      </w:r>
    </w:p>
    <w:p>
      <w:pPr>
        <w:pStyle w:val="EnglishBody"/>
      </w:pPr>
      <w:r>
        <w:rPr>
          <w:b w:val="0"/>
        </w:rPr>
        <w:t>Jensen Huang is also identified as Jen-Hsun Huang in earlier university and company records. Born in Taiwan in 1963, he spent part of his childhood in Thailand. Around age nine, he and his older brother moved to the United States before their parents. Caltech's published biography records an initial stay with an uncle in Tacoma, Washington, followed by a move to Kentucky. He later reunited with his parents in Oregon as a teenager.</w:t>
      </w:r>
      <w:hyperlink r:id="rId9">
        <w:r>
          <w:rPr>
            <w:rFonts w:ascii="Arial" w:hAnsi="Arial" w:eastAsia="Microsoft YaHei"/>
            <w:sz w:val="17"/>
            <w:color w:val="34516D"/>
            <w:vertAlign w:val="superscript"/>
          </w:rPr>
          <w:t>[2]</w:t>
        </w:r>
      </w:hyperlink>
    </w:p>
    <w:p>
      <w:pPr>
        <w:pStyle w:val="EnglishBody"/>
      </w:pPr>
      <w:r>
        <w:rPr>
          <w:b w:val="0"/>
        </w:rPr>
        <w:t>He has often recalled his childhood stay at Oneida Baptist Institute in Kentucky. The school's newsletter supplies a specific distinction: although the institute then operated principally as a high school, it allowed the young brothers to live on campus. They attended classes at nearby Oneida Elementary School. Their residence and the school where they took classes were separate institutions.</w:t>
      </w:r>
      <w:hyperlink r:id="rId10">
        <w:r>
          <w:rPr>
            <w:rFonts w:ascii="Arial" w:hAnsi="Arial" w:eastAsia="Microsoft YaHei"/>
            <w:sz w:val="17"/>
            <w:color w:val="34516D"/>
            <w:vertAlign w:val="superscript"/>
          </w:rPr>
          <w:t>[3]</w:t>
        </w:r>
      </w:hyperlink>
    </w:p>
    <w:p>
      <w:pPr>
        <w:pStyle w:val="EnglishBody"/>
      </w:pPr>
      <w:r>
        <w:rPr>
          <w:b w:val="0"/>
        </w:rPr>
        <w:t>Public accounts establish the sequence of places, but retrospective descriptions do not consistently agree on exact early dates and ages. This biography therefore uses approximate ages rather than turning an uncertain recollection into a precise date.</w:t>
      </w:r>
    </w:p>
    <w:p>
      <w:pPr>
        <w:pStyle w:val="Heading1"/>
      </w:pPr>
      <w:r>
        <w:t>2 Boarding life in Kentucky</w:t>
      </w:r>
    </w:p>
    <w:p>
      <w:pPr>
        <w:pStyle w:val="EnglishBody"/>
      </w:pPr>
      <w:r>
        <w:rPr>
          <w:b w:val="0"/>
        </w:rPr>
        <w:t>At the NBA All-Star Technology Summit on February 14, 2025, Huang told interviewer Becky Quick that he had shared a dormitory room with a sixteen-year-old boy while he was much younger. He recalled that other boys worked on a tobacco farm, whereas he cleaned bathrooms because he was the youngest. He described the work as difficult and said he tried to perform his assigned tasks well.</w:t>
      </w:r>
      <w:hyperlink r:id="rId11">
        <w:r>
          <w:rPr>
            <w:rFonts w:ascii="Arial" w:hAnsi="Arial" w:eastAsia="Microsoft YaHei"/>
            <w:sz w:val="17"/>
            <w:color w:val="34516D"/>
            <w:vertAlign w:val="superscript"/>
          </w:rPr>
          <w:t>[4]</w:t>
        </w:r>
      </w:hyperlink>
    </w:p>
    <w:p>
      <w:pPr>
        <w:pStyle w:val="EnglishBody"/>
      </w:pPr>
      <w:r>
        <w:rPr>
          <w:b w:val="0"/>
        </w:rPr>
        <w:t>These details come from Huang's later recollection. The school independently records the brothers' accommodation and elementary-school attendance.</w:t>
      </w:r>
      <w:hyperlink r:id="rId10">
        <w:r>
          <w:rPr>
            <w:rFonts w:ascii="Arial" w:hAnsi="Arial" w:eastAsia="Microsoft YaHei"/>
            <w:sz w:val="17"/>
            <w:color w:val="34516D"/>
            <w:vertAlign w:val="superscript"/>
          </w:rPr>
          <w:t>[3]</w:t>
        </w:r>
      </w:hyperlink>
      <w:hyperlink r:id="rId11">
        <w:r>
          <w:rPr>
            <w:rFonts w:ascii="Arial" w:hAnsi="Arial" w:eastAsia="Microsoft YaHei"/>
            <w:sz w:val="17"/>
            <w:color w:val="34516D"/>
            <w:vertAlign w:val="superscript"/>
          </w:rPr>
          <w:t>[4]</w:t>
        </w:r>
      </w:hyperlink>
    </w:p>
    <w:p>
      <w:pPr>
        <w:pStyle w:val="EnglishBody"/>
      </w:pPr>
      <w:r>
        <w:rPr>
          <w:b w:val="0"/>
        </w:rPr>
        <w:t>He remained connected to the institution. Its 2019 newsletter records a teaching and residential building supported by Huang and his wife, bringing a place from his childhood back into the documented account of his adult life.</w:t>
      </w:r>
      <w:hyperlink r:id="rId12">
        <w:r>
          <w:rPr>
            <w:rFonts w:ascii="Arial" w:hAnsi="Arial" w:eastAsia="Microsoft YaHei"/>
            <w:sz w:val="17"/>
            <w:color w:val="34516D"/>
            <w:vertAlign w:val="superscript"/>
          </w:rPr>
          <w:t>[29]</w:t>
        </w:r>
      </w:hyperlink>
    </w:p>
    <w:p>
      <w:pPr>
        <w:pStyle w:val="Heading1"/>
      </w:pPr>
      <w:r>
        <w:t>3 Oregon high school table tennis and restaurant work</w:t>
      </w:r>
    </w:p>
    <w:p>
      <w:pPr>
        <w:pStyle w:val="EnglishBody"/>
      </w:pPr>
      <w:r>
        <w:rPr>
          <w:b w:val="0"/>
        </w:rPr>
        <w:t>After rejoining his parents, Huang attended Aloha High School in Oregon. HKUST's honorary doctorate citation records that he graduated at sixteen and had been a nationally ranked table-tennis player. The sport was table tennis, rather than tennis.</w:t>
      </w:r>
      <w:hyperlink r:id="rId13">
        <w:r>
          <w:rPr>
            <w:rFonts w:ascii="Arial" w:hAnsi="Arial" w:eastAsia="Microsoft YaHei"/>
            <w:sz w:val="17"/>
            <w:color w:val="34516D"/>
            <w:vertAlign w:val="superscript"/>
          </w:rPr>
          <w:t>[5]</w:t>
        </w:r>
      </w:hyperlink>
    </w:p>
    <w:p>
      <w:pPr>
        <w:pStyle w:val="EnglishBody"/>
      </w:pPr>
      <w:r>
        <w:rPr>
          <w:b w:val="0"/>
        </w:rPr>
        <w:t>He also worked at Denny's, including washing dishes, clearing tables, and serving customers. NVIDIA's 2023 retrospective records this employment and his return to the San Jose restaurant associated with the company's founding for a commemorative event.</w:t>
      </w:r>
      <w:hyperlink r:id="rId14">
        <w:r>
          <w:rPr>
            <w:rFonts w:ascii="Arial" w:hAnsi="Arial" w:eastAsia="Microsoft YaHei"/>
            <w:sz w:val="17"/>
            <w:color w:val="34516D"/>
            <w:vertAlign w:val="superscript"/>
          </w:rPr>
          <w:t>[10]</w:t>
        </w:r>
      </w:hyperlink>
    </w:p>
    <w:p>
      <w:pPr>
        <w:pStyle w:val="Heading1"/>
      </w:pPr>
      <w:r>
        <w:t>4 University studies and family life</w:t>
      </w:r>
    </w:p>
    <w:p>
      <w:pPr>
        <w:pStyle w:val="EnglishBody"/>
      </w:pPr>
      <w:r>
        <w:rPr>
          <w:b w:val="0"/>
        </w:rPr>
        <w:t>Huang studied electrical engineering at Oregon State University, receiving his bachelor's degree in 1984. He earned a master's degree in electrical engineering from Stanford in 1992. Oregon State's alumni record notes that he completed his graduate studies while working full time; eight years separated the two degree dates.</w:t>
      </w:r>
      <w:hyperlink r:id="rId15">
        <w:r>
          <w:rPr>
            <w:rFonts w:ascii="Arial" w:hAnsi="Arial" w:eastAsia="Microsoft YaHei"/>
            <w:sz w:val="17"/>
            <w:color w:val="34516D"/>
            <w:vertAlign w:val="superscript"/>
          </w:rPr>
          <w:t>[6]</w:t>
        </w:r>
      </w:hyperlink>
    </w:p>
    <w:p>
      <w:pPr>
        <w:pStyle w:val="EnglishBody"/>
      </w:pPr>
      <w:r>
        <w:rPr>
          <w:b w:val="0"/>
        </w:rPr>
        <w:t>His wife, Lori Huang, formerly Lori Mills, is also an Oregon State graduate. The university's 2022 engineering alumni magazine records that they met as laboratory partners in a first-year engineering course and married a few years later.</w:t>
      </w:r>
      <w:hyperlink r:id="rId16">
        <w:r>
          <w:rPr>
            <w:rFonts w:ascii="Arial" w:hAnsi="Arial" w:eastAsia="Microsoft YaHei"/>
            <w:sz w:val="17"/>
            <w:color w:val="34516D"/>
            <w:vertAlign w:val="superscript"/>
          </w:rPr>
          <w:t>[7]</w:t>
        </w:r>
      </w:hyperlink>
    </w:p>
    <w:p>
      <w:pPr>
        <w:pStyle w:val="EnglishBody"/>
      </w:pPr>
      <w:r>
        <w:rPr>
          <w:b w:val="0"/>
        </w:rPr>
        <w:t>They have a son, Spencer, and a daughter, Madison. Huang recalled in 2010 that he continued taking Stanford classes while working, married, and raising children. His course load decreased after the children were born. He continued because he enjoyed studying and completed the master's degree over eight years.</w:t>
      </w:r>
      <w:hyperlink r:id="rId17">
        <w:r>
          <w:rPr>
            <w:rFonts w:ascii="Arial" w:hAnsi="Arial" w:eastAsia="Microsoft YaHei"/>
            <w:sz w:val="17"/>
            <w:color w:val="34516D"/>
            <w:vertAlign w:val="superscript"/>
          </w:rPr>
          <w:t>[36]</w:t>
        </w:r>
      </w:hyperlink>
    </w:p>
    <w:p>
      <w:pPr>
        <w:pStyle w:val="Heading1"/>
      </w:pPr>
      <w:r>
        <w:t>5 An engineer at AMD and LSI Logic</w:t>
      </w:r>
    </w:p>
    <w:p>
      <w:pPr>
        <w:pStyle w:val="EnglishBody"/>
      </w:pPr>
      <w:r>
        <w:rPr>
          <w:b w:val="0"/>
        </w:rPr>
        <w:t>Before founding NVIDIA, Huang worked at AMD and LSI Logic. Stanford's entrepreneurship program records his roles as a microprocessor designer at AMD and director of CoreWare at LSI Logic, positions in semiconductor design and related technology operations.</w:t>
      </w:r>
      <w:hyperlink r:id="rId18">
        <w:r>
          <w:rPr>
            <w:rFonts w:ascii="Arial" w:hAnsi="Arial" w:eastAsia="Microsoft YaHei"/>
            <w:sz w:val="17"/>
            <w:color w:val="34516D"/>
            <w:vertAlign w:val="superscript"/>
          </w:rPr>
          <w:t>[8]</w:t>
        </w:r>
      </w:hyperlink>
    </w:p>
    <w:p>
      <w:pPr>
        <w:pStyle w:val="EnglishBody"/>
      </w:pPr>
      <w:r>
        <w:rPr>
          <w:b w:val="0"/>
        </w:rPr>
        <w:t>NVIDIA's other founders were Chris Malachowsky and Curtis Priem. Before the startup, they worked at Sun Microsystems while Huang worked at LSI Logic.</w:t>
      </w:r>
      <w:hyperlink r:id="rId18">
        <w:r>
          <w:rPr>
            <w:rFonts w:ascii="Arial" w:hAnsi="Arial" w:eastAsia="Microsoft YaHei"/>
            <w:sz w:val="17"/>
            <w:color w:val="34516D"/>
            <w:vertAlign w:val="superscript"/>
          </w:rPr>
          <w:t>[8]</w:t>
        </w:r>
      </w:hyperlink>
      <w:hyperlink r:id="rId19">
        <w:r>
          <w:rPr>
            <w:rFonts w:ascii="Arial" w:hAnsi="Arial" w:eastAsia="Microsoft YaHei"/>
            <w:sz w:val="17"/>
            <w:color w:val="34516D"/>
            <w:vertAlign w:val="superscript"/>
          </w:rPr>
          <w:t>[12]</w:t>
        </w:r>
      </w:hyperlink>
    </w:p>
    <w:p>
      <w:pPr>
        <w:pStyle w:val="EnglishBody"/>
      </w:pPr>
      <w:r>
        <w:rPr>
          <w:b w:val="0"/>
        </w:rPr>
        <w:t>By the time he completed his master's degree in 1992, Huang had already worked in industry. His earned academic qualifications when he began the company were a bachelor's and a master's degree in electrical engineering. His later honorary doctorates were honors conferred by universities.</w:t>
      </w:r>
      <w:hyperlink r:id="rId20">
        <w:r>
          <w:rPr>
            <w:rFonts w:ascii="Arial" w:hAnsi="Arial" w:eastAsia="Microsoft YaHei"/>
            <w:sz w:val="17"/>
            <w:color w:val="34516D"/>
            <w:vertAlign w:val="superscript"/>
          </w:rPr>
          <w:t>[1]</w:t>
        </w:r>
      </w:hyperlink>
      <w:hyperlink r:id="rId15">
        <w:r>
          <w:rPr>
            <w:rFonts w:ascii="Arial" w:hAnsi="Arial" w:eastAsia="Microsoft YaHei"/>
            <w:sz w:val="17"/>
            <w:color w:val="34516D"/>
            <w:vertAlign w:val="superscript"/>
          </w:rPr>
          <w:t>[6]</w:t>
        </w:r>
      </w:hyperlink>
    </w:p>
    <w:p>
      <w:pPr>
        <w:pStyle w:val="Heading1"/>
      </w:pPr>
      <w:r>
        <w:t>6 Three founders in 1993</w:t>
      </w:r>
    </w:p>
    <w:p>
      <w:pPr>
        <w:pStyle w:val="EnglishBody"/>
      </w:pPr>
      <w:r>
        <w:rPr>
          <w:b w:val="0"/>
        </w:rPr>
        <w:t>NVIDIA's official history gives April 5, 1993, as its founding date and names Huang, Malachowsky, and Priem as the founders. Its initial focus was three-dimensional graphics for gaming and multimedia. Huang has served as president, chief executive officer, and a director since the company's inception.</w:t>
      </w:r>
      <w:hyperlink r:id="rId20">
        <w:r>
          <w:rPr>
            <w:rFonts w:ascii="Arial" w:hAnsi="Arial" w:eastAsia="Microsoft YaHei"/>
            <w:sz w:val="17"/>
            <w:color w:val="34516D"/>
            <w:vertAlign w:val="superscript"/>
          </w:rPr>
          <w:t>[1]</w:t>
        </w:r>
      </w:hyperlink>
      <w:hyperlink r:id="rId21">
        <w:r>
          <w:rPr>
            <w:rFonts w:ascii="Arial" w:hAnsi="Arial" w:eastAsia="Microsoft YaHei"/>
            <w:sz w:val="17"/>
            <w:color w:val="34516D"/>
            <w:vertAlign w:val="superscript"/>
          </w:rPr>
          <w:t>[9]</w:t>
        </w:r>
      </w:hyperlink>
    </w:p>
    <w:p>
      <w:pPr>
        <w:pStyle w:val="EnglishBody"/>
      </w:pPr>
      <w:r>
        <w:rPr>
          <w:b w:val="0"/>
        </w:rPr>
        <w:t>Some pre-founding discussions took place at a Denny's restaurant in San Jose, California. NVIDIA returned to the restaurant for a commemorative event in 2023. The restaurant was a meeting place; incorporation, financing, hiring, and product development involved additional steps.</w:t>
      </w:r>
      <w:hyperlink r:id="rId14">
        <w:r>
          <w:rPr>
            <w:rFonts w:ascii="Arial" w:hAnsi="Arial" w:eastAsia="Microsoft YaHei"/>
            <w:sz w:val="17"/>
            <w:color w:val="34516D"/>
            <w:vertAlign w:val="superscript"/>
          </w:rPr>
          <w:t>[10]</w:t>
        </w:r>
      </w:hyperlink>
    </w:p>
    <w:p>
      <w:pPr>
        <w:pStyle w:val="EnglishBody"/>
      </w:pPr>
      <w:r>
        <w:rPr>
          <w:b w:val="0"/>
        </w:rPr>
        <w:t>In an April 2009 Stanford eCorner talk, Huang recalled treating his thirtieth birthday, February 17, 1993, as his first day working on the startup. He had not taken business or marketing classes and bought startup books and prepared financing presentation materials.</w:t>
      </w:r>
      <w:hyperlink r:id="rId22">
        <w:r>
          <w:rPr>
            <w:rFonts w:ascii="Arial" w:hAnsi="Arial" w:eastAsia="Microsoft YaHei"/>
            <w:sz w:val="17"/>
            <w:color w:val="34516D"/>
            <w:vertAlign w:val="superscript"/>
          </w:rPr>
          <w:t>[11]</w:t>
        </w:r>
      </w:hyperlink>
    </w:p>
    <w:p>
      <w:pPr>
        <w:pStyle w:val="EnglishBody"/>
      </w:pPr>
      <w:r>
        <w:rPr>
          <w:b w:val="0"/>
        </w:rPr>
        <w:t>He also recalled hiring a lawyer who introduced the founders to venture investors. Investors considered their work history, qualifications, and market opportunity. The team began building the company without first completing a detailed business plan. These details come from his account of its first few months.</w:t>
      </w:r>
      <w:hyperlink r:id="rId22">
        <w:r>
          <w:rPr>
            <w:rFonts w:ascii="Arial" w:hAnsi="Arial" w:eastAsia="Microsoft YaHei"/>
            <w:sz w:val="17"/>
            <w:color w:val="34516D"/>
            <w:vertAlign w:val="superscript"/>
          </w:rPr>
          <w:t>[11]</w:t>
        </w:r>
      </w:hyperlink>
    </w:p>
    <w:p>
      <w:pPr>
        <w:pStyle w:val="EnglishBody"/>
      </w:pPr>
      <w:r>
        <w:rPr>
          <w:b w:val="0"/>
        </w:rPr>
        <w:t>Huang took the CEO role, but the enterprise was founded by three partners. Subsequent chips, software, and systems were developed by engineering teams.</w:t>
      </w:r>
    </w:p>
    <w:p>
      <w:pPr>
        <w:pStyle w:val="Heading1"/>
      </w:pPr>
      <w:r>
        <w:t>7 NV1 NV2 and the early product reversal</w:t>
      </w:r>
    </w:p>
    <w:p>
      <w:pPr>
        <w:pStyle w:val="EnglishBody"/>
      </w:pPr>
      <w:r>
        <w:rPr>
          <w:b w:val="0"/>
        </w:rPr>
        <w:t>NVIDIA's first commercial chip, NV1, entered the market in 1995. The company's IPO prospectus states that it stopped selling NV1 in the first quarter of 1996 and abandoned NV2 development. RIVA 128, introduced in August 1997, used a subsequent graphics architecture.</w:t>
      </w:r>
      <w:hyperlink r:id="rId23">
        <w:r>
          <w:rPr>
            <w:rFonts w:ascii="Arial" w:hAnsi="Arial" w:eastAsia="Microsoft YaHei"/>
            <w:sz w:val="17"/>
            <w:color w:val="34516D"/>
            <w:vertAlign w:val="superscript"/>
          </w:rPr>
          <w:t>[13]</w:t>
        </w:r>
      </w:hyperlink>
    </w:p>
    <w:p>
      <w:pPr>
        <w:pStyle w:val="EnglishBody"/>
      </w:pPr>
      <w:r>
        <w:rPr>
          <w:b w:val="0"/>
        </w:rPr>
        <w:t>In Sequoia's interview, Huang recalled that the original graphics approach diverged from the interfaces and architecture adopted by the broader market. He described asking Sega to release NVIDIA from an ongoing development arrangement. In his account, Sega agreed to relieve the contractual obligation while paying the original contract amount.</w:t>
      </w:r>
      <w:hyperlink r:id="rId19">
        <w:r>
          <w:rPr>
            <w:rFonts w:ascii="Arial" w:hAnsi="Arial" w:eastAsia="Microsoft YaHei"/>
            <w:sz w:val="17"/>
            <w:color w:val="34516D"/>
            <w:vertAlign w:val="superscript"/>
          </w:rPr>
          <w:t>[12]</w:t>
        </w:r>
      </w:hyperlink>
    </w:p>
    <w:p>
      <w:pPr>
        <w:pStyle w:val="EnglishBody"/>
      </w:pPr>
      <w:r>
        <w:rPr>
          <w:b w:val="0"/>
        </w:rPr>
        <w:t>This negotiation story is a participant's later recollection. The biography does not treat every contractual detail, date, or payment as separately verified by the prospectus. The prospectus directly establishes the sequence of NV1 discontinuation, NV2 abandonment, and RIVA 128's introduction.</w:t>
      </w:r>
      <w:hyperlink r:id="rId19">
        <w:r>
          <w:rPr>
            <w:rFonts w:ascii="Arial" w:hAnsi="Arial" w:eastAsia="Microsoft YaHei"/>
            <w:sz w:val="17"/>
            <w:color w:val="34516D"/>
            <w:vertAlign w:val="superscript"/>
          </w:rPr>
          <w:t>[12]</w:t>
        </w:r>
      </w:hyperlink>
      <w:hyperlink r:id="rId23">
        <w:r>
          <w:rPr>
            <w:rFonts w:ascii="Arial" w:hAnsi="Arial" w:eastAsia="Microsoft YaHei"/>
            <w:sz w:val="17"/>
            <w:color w:val="34516D"/>
            <w:vertAlign w:val="superscript"/>
          </w:rPr>
          <w:t>[13]</w:t>
        </w:r>
      </w:hyperlink>
    </w:p>
    <w:p>
      <w:pPr>
        <w:pStyle w:val="EnglishBody"/>
      </w:pPr>
      <w:r>
        <w:rPr>
          <w:b w:val="0"/>
        </w:rPr>
        <w:t>As CEO, Huang participated in handling the product direction and customer relationship. The company was still private during this period, which included the discontinuation of its first product and cancellation of its next project.</w:t>
      </w:r>
    </w:p>
    <w:p>
      <w:pPr>
        <w:pStyle w:val="Heading1"/>
      </w:pPr>
      <w:r>
        <w:t>8 The 1999 IPO and GeForce 256</w:t>
      </w:r>
    </w:p>
    <w:p>
      <w:pPr>
        <w:pStyle w:val="EnglishBody"/>
      </w:pPr>
      <w:r>
        <w:rPr>
          <w:b w:val="0"/>
        </w:rPr>
        <w:t>NVIDIA went public on Nasdaq on January 22, 1999, under the ticker NVDA. Its investor FAQ gives an original IPO price of $12 per share, before subsequent stock-split adjustments.</w:t>
      </w:r>
      <w:hyperlink r:id="rId24">
        <w:r>
          <w:rPr>
            <w:rFonts w:ascii="Arial" w:hAnsi="Arial" w:eastAsia="Microsoft YaHei"/>
            <w:sz w:val="17"/>
            <w:color w:val="34516D"/>
            <w:vertAlign w:val="superscript"/>
          </w:rPr>
          <w:t>[14]</w:t>
        </w:r>
      </w:hyperlink>
    </w:p>
    <w:p>
      <w:pPr>
        <w:pStyle w:val="EnglishBody"/>
      </w:pPr>
      <w:r>
        <w:rPr>
          <w:b w:val="0"/>
        </w:rPr>
        <w:t>That year, NVIDIA introduced GeForce 256 as a GPU. Its anniversary retrospective records October 11, 1999, as the release milestone and describes hardware transform and lighting that shifted graphics-processing work from the CPU.</w:t>
      </w:r>
      <w:hyperlink r:id="rId25">
        <w:r>
          <w:rPr>
            <w:rFonts w:ascii="Arial" w:hAnsi="Arial" w:eastAsia="Microsoft YaHei"/>
            <w:sz w:val="17"/>
            <w:color w:val="34516D"/>
            <w:vertAlign w:val="superscript"/>
          </w:rPr>
          <w:t>[15]</w:t>
        </w:r>
      </w:hyperlink>
    </w:p>
    <w:p>
      <w:pPr>
        <w:pStyle w:val="EnglishBody"/>
      </w:pPr>
      <w:r>
        <w:rPr>
          <w:b w:val="0"/>
        </w:rPr>
        <w:t>The IPO and the product release were distinct events: one brought the company into the public capital markets; the other was a processor development. Both occurred during Huang's tenure, with the product's engineering performed by company teams.</w:t>
      </w:r>
    </w:p>
    <w:p>
      <w:pPr>
        <w:pStyle w:val="Heading1"/>
      </w:pPr>
      <w:r>
        <w:t>9 CUDA and general-purpose parallel computing</w:t>
      </w:r>
    </w:p>
    <w:p>
      <w:pPr>
        <w:pStyle w:val="EnglishBody"/>
      </w:pPr>
      <w:r>
        <w:rPr>
          <w:b w:val="0"/>
        </w:rPr>
        <w:t>NVIDIA's corporate history records the unveiling of CUDA architecture in 2006. CUDA provided a route for developers to program parallel computations on GPUs, extending their use beyond graphics rendering into scientific and other computing tasks.</w:t>
      </w:r>
      <w:hyperlink r:id="rId21">
        <w:r>
          <w:rPr>
            <w:rFonts w:ascii="Arial" w:hAnsi="Arial" w:eastAsia="Microsoft YaHei"/>
            <w:sz w:val="17"/>
            <w:color w:val="34516D"/>
            <w:vertAlign w:val="superscript"/>
          </w:rPr>
          <w:t>[9]</w:t>
        </w:r>
      </w:hyperlink>
      <w:hyperlink r:id="rId26">
        <w:r>
          <w:rPr>
            <w:rFonts w:ascii="Arial" w:hAnsi="Arial" w:eastAsia="Microsoft YaHei"/>
            <w:sz w:val="17"/>
            <w:color w:val="34516D"/>
            <w:vertAlign w:val="superscript"/>
          </w:rPr>
          <w:t>[16]</w:t>
        </w:r>
      </w:hyperlink>
    </w:p>
    <w:p>
      <w:pPr>
        <w:pStyle w:val="EnglishBody"/>
      </w:pPr>
      <w:r>
        <w:rPr>
          <w:b w:val="0"/>
        </w:rPr>
        <w:t>GPUs can execute large numbers of suitable calculations in parallel, but applications still require programs, tools, and algorithms. NVIDIA's CUDA developer materials provide tools, libraries, and programming resources. The company's work at this stage included both processor hardware and software support.</w:t>
      </w:r>
      <w:hyperlink r:id="rId26">
        <w:r>
          <w:rPr>
            <w:rFonts w:ascii="Arial" w:hAnsi="Arial" w:eastAsia="Microsoft YaHei"/>
            <w:sz w:val="17"/>
            <w:color w:val="34516D"/>
            <w:vertAlign w:val="superscript"/>
          </w:rPr>
          <w:t>[16]</w:t>
        </w:r>
      </w:hyperlink>
    </w:p>
    <w:p>
      <w:pPr>
        <w:pStyle w:val="EnglishBody"/>
      </w:pPr>
      <w:r>
        <w:rPr>
          <w:b w:val="0"/>
        </w:rPr>
        <w:t>Huang continued as CEO. CUDA is a technology platform developed and maintained by NVIDIA teams.</w:t>
      </w:r>
      <w:hyperlink r:id="rId20">
        <w:r>
          <w:rPr>
            <w:rFonts w:ascii="Arial" w:hAnsi="Arial" w:eastAsia="Microsoft YaHei"/>
            <w:sz w:val="17"/>
            <w:color w:val="34516D"/>
            <w:vertAlign w:val="superscript"/>
          </w:rPr>
          <w:t>[1]</w:t>
        </w:r>
      </w:hyperlink>
      <w:hyperlink r:id="rId26">
        <w:r>
          <w:rPr>
            <w:rFonts w:ascii="Arial" w:hAnsi="Arial" w:eastAsia="Microsoft YaHei"/>
            <w:sz w:val="17"/>
            <w:color w:val="34516D"/>
            <w:vertAlign w:val="superscript"/>
          </w:rPr>
          <w:t>[16]</w:t>
        </w:r>
      </w:hyperlink>
    </w:p>
    <w:p>
      <w:pPr>
        <w:pStyle w:val="Heading1"/>
      </w:pPr>
      <w:r>
        <w:t>10 Deep learning and computing systems after 2012</w:t>
      </w:r>
    </w:p>
    <w:p>
      <w:pPr>
        <w:pStyle w:val="EnglishBody"/>
      </w:pPr>
      <w:r>
        <w:rPr>
          <w:b w:val="0"/>
        </w:rPr>
        <w:t>In 2012, Alex Krizhevsky, Ilya Sutskever, and Geoffrey Hinton published their image-classification neural-network paper. It describes using two NVIDIA GeForce GTX 580 GPUs and roughly five to six days to train the network. The architecture, training method, and experimental results were the researchers' work.</w:t>
      </w:r>
      <w:hyperlink r:id="rId27">
        <w:r>
          <w:rPr>
            <w:rFonts w:ascii="Arial" w:hAnsi="Arial" w:eastAsia="Microsoft YaHei"/>
            <w:sz w:val="17"/>
            <w:color w:val="34516D"/>
            <w:vertAlign w:val="superscript"/>
          </w:rPr>
          <w:t>[17]</w:t>
        </w:r>
      </w:hyperlink>
    </w:p>
    <w:p>
      <w:pPr>
        <w:pStyle w:val="EnglishBody"/>
      </w:pPr>
      <w:r>
        <w:rPr>
          <w:b w:val="0"/>
        </w:rPr>
        <w:t>In April 2016, NVIDIA announced DGX-1, combining multiple GPUs and associated software in a deep-learning system. An August company account records Huang personally delivering a DGX-1 to OpenAI in San Francisco. These are product-launch and delivery events; the delivery alone does not establish that a later model was produced entirely on that machine.</w:t>
      </w:r>
      <w:hyperlink r:id="rId28">
        <w:r>
          <w:rPr>
            <w:rFonts w:ascii="Arial" w:hAnsi="Arial" w:eastAsia="Microsoft YaHei"/>
            <w:sz w:val="17"/>
            <w:color w:val="34516D"/>
            <w:vertAlign w:val="superscript"/>
          </w:rPr>
          <w:t>[18]</w:t>
        </w:r>
      </w:hyperlink>
      <w:hyperlink r:id="rId29">
        <w:r>
          <w:rPr>
            <w:rFonts w:ascii="Arial" w:hAnsi="Arial" w:eastAsia="Microsoft YaHei"/>
            <w:sz w:val="17"/>
            <w:color w:val="34516D"/>
            <w:vertAlign w:val="superscript"/>
          </w:rPr>
          <w:t>[19]</w:t>
        </w:r>
      </w:hyperlink>
    </w:p>
    <w:p>
      <w:pPr>
        <w:pStyle w:val="EnglishBody"/>
      </w:pPr>
      <w:r>
        <w:rPr>
          <w:b w:val="0"/>
        </w:rPr>
        <w:t>In March 2024, NVIDIA announced Blackwell, describing GPUs, CPU combinations, and networking components. Huang's public product presentations thus involved chips and larger computing systems, as well as personal-computer graphics cards.</w:t>
      </w:r>
      <w:hyperlink r:id="rId30">
        <w:r>
          <w:rPr>
            <w:rFonts w:ascii="Arial" w:hAnsi="Arial" w:eastAsia="Microsoft YaHei"/>
            <w:sz w:val="17"/>
            <w:color w:val="34516D"/>
            <w:vertAlign w:val="superscript"/>
          </w:rPr>
          <w:t>[23]</w:t>
        </w:r>
      </w:hyperlink>
    </w:p>
    <w:p>
      <w:pPr>
        <w:pStyle w:val="Heading1"/>
      </w:pPr>
      <w:r>
        <w:t>11 Other events during his tenure</w:t>
      </w:r>
    </w:p>
    <w:p>
      <w:pPr>
        <w:pStyle w:val="EnglishBody"/>
      </w:pPr>
      <w:r>
        <w:rPr>
          <w:b w:val="0"/>
        </w:rPr>
        <w:t>Early product reversals were not the company's only difficulties. NVIDIA's fiscal 2009 annual report disclosed a weak die/packaging material set in certain previous-generation notebook GPUs and related chips. The company recorded a $196 million charge for anticipated warranty, repair, return, replacement, and associated costs. This was a documented product-quality event during Huang's tenure.</w:t>
      </w:r>
      <w:hyperlink r:id="rId31">
        <w:r>
          <w:rPr>
            <w:rFonts w:ascii="Arial" w:hAnsi="Arial" w:eastAsia="Microsoft YaHei"/>
            <w:sz w:val="17"/>
            <w:color w:val="34516D"/>
            <w:vertAlign w:val="superscript"/>
          </w:rPr>
          <w:t>[20]</w:t>
        </w:r>
      </w:hyperlink>
    </w:p>
    <w:p>
      <w:pPr>
        <w:pStyle w:val="EnglishBody"/>
      </w:pPr>
      <w:r>
        <w:rPr>
          <w:b w:val="0"/>
        </w:rPr>
        <w:t>On April 27, 2020, NVIDIA announced completion of its Mellanox acquisition, valued at approximately $7 billion. Mellanox's businesses included networking technology, which became part of NVIDIA following the transaction.</w:t>
      </w:r>
      <w:hyperlink r:id="rId32">
        <w:r>
          <w:rPr>
            <w:rFonts w:ascii="Arial" w:hAnsi="Arial" w:eastAsia="Microsoft YaHei"/>
            <w:sz w:val="17"/>
            <w:color w:val="34516D"/>
            <w:vertAlign w:val="superscript"/>
          </w:rPr>
          <w:t>[21]</w:t>
        </w:r>
      </w:hyperlink>
    </w:p>
    <w:p>
      <w:pPr>
        <w:pStyle w:val="EnglishBody"/>
      </w:pPr>
      <w:r>
        <w:rPr>
          <w:b w:val="0"/>
        </w:rPr>
        <w:t>In February 2022, NVIDIA and SoftBank announced termination of NVIDIA's proposed Arm acquisition, citing significant regulatory challenges that prevented completion. The acquisition did not close, and Arm did not become a NVIDIA subsidiary through that transaction.</w:t>
      </w:r>
      <w:hyperlink r:id="rId33">
        <w:r>
          <w:rPr>
            <w:rFonts w:ascii="Arial" w:hAnsi="Arial" w:eastAsia="Microsoft YaHei"/>
            <w:sz w:val="17"/>
            <w:color w:val="34516D"/>
            <w:vertAlign w:val="superscript"/>
          </w:rPr>
          <w:t>[22]</w:t>
        </w:r>
      </w:hyperlink>
    </w:p>
    <w:p>
      <w:pPr>
        <w:pStyle w:val="Heading1"/>
      </w:pPr>
      <w:r>
        <w:t>12 How he describes his management</w:t>
      </w:r>
    </w:p>
    <w:p>
      <w:pPr>
        <w:pStyle w:val="EnglishBody"/>
      </w:pPr>
      <w:r>
        <w:rPr>
          <w:b w:val="0"/>
        </w:rPr>
        <w:t>Speaking at Stanford on January 29, 2003, Huang discussed corporate culture. He identified innovation, acknowledging mistakes, and self-criticism as elements of NVIDIA's culture and argued that a CEO should devote time to it. These were the management views he expressed at that time.</w:t>
      </w:r>
      <w:hyperlink r:id="rId34">
        <w:r>
          <w:rPr>
            <w:rFonts w:ascii="Arial" w:hAnsi="Arial" w:eastAsia="Microsoft YaHei"/>
            <w:sz w:val="17"/>
            <w:color w:val="34516D"/>
            <w:vertAlign w:val="superscript"/>
          </w:rPr>
          <w:t>[24]</w:t>
        </w:r>
      </w:hyperlink>
    </w:p>
    <w:p>
      <w:pPr>
        <w:pStyle w:val="EnglishBody"/>
      </w:pPr>
      <w:r>
        <w:rPr>
          <w:b w:val="0"/>
        </w:rPr>
        <w:t>In a 2024 Stanford GSB interview, he described presenting employees with facts, data, assumptions, and unknowns, and explaining his reasoning. He said that fewer information-transfer layers and greater access to decision context helped employees make independent decisions. This is his description of his approach, rather than a survey of all employees' experiences.</w:t>
      </w:r>
      <w:hyperlink r:id="rId35">
        <w:r>
          <w:rPr>
            <w:rFonts w:ascii="Arial" w:hAnsi="Arial" w:eastAsia="Microsoft YaHei"/>
            <w:sz w:val="17"/>
            <w:color w:val="34516D"/>
            <w:vertAlign w:val="superscript"/>
          </w:rPr>
          <w:t>[25]</w:t>
        </w:r>
      </w:hyperlink>
    </w:p>
    <w:p>
      <w:pPr>
        <w:pStyle w:val="EnglishBody"/>
      </w:pPr>
      <w:r>
        <w:rPr>
          <w:b w:val="0"/>
        </w:rPr>
        <w:t>In his November 23, 2024, HKUST conversation with Harry Shum, he again emphasized learning and accepting uncertainty. He said a leader need not know everything and could pursue a direction confidently while retaining room to learn. The university's account preserves the discussion.</w:t>
      </w:r>
      <w:hyperlink r:id="rId36">
        <w:r>
          <w:rPr>
            <w:rFonts w:ascii="Arial" w:hAnsi="Arial" w:eastAsia="Microsoft YaHei"/>
            <w:sz w:val="17"/>
            <w:color w:val="34516D"/>
            <w:vertAlign w:val="superscript"/>
          </w:rPr>
          <w:t>[26]</w:t>
        </w:r>
      </w:hyperlink>
    </w:p>
    <w:p>
      <w:pPr>
        <w:pStyle w:val="EnglishBody"/>
      </w:pPr>
      <w:r>
        <w:rPr>
          <w:b w:val="0"/>
        </w:rPr>
        <w:t>In Stanford's 2010 interview, he recalled feeling let down when a younger manager resigned while he was managing a design center at twenty-four. Years later, he considered his reaction mistaken and said he should respect colleagues' freedom to choose other jobs.</w:t>
      </w:r>
      <w:hyperlink r:id="rId17">
        <w:r>
          <w:rPr>
            <w:rFonts w:ascii="Arial" w:hAnsi="Arial" w:eastAsia="Microsoft YaHei"/>
            <w:sz w:val="17"/>
            <w:color w:val="34516D"/>
            <w:vertAlign w:val="superscript"/>
          </w:rPr>
          <w:t>[36]</w:t>
        </w:r>
      </w:hyperlink>
    </w:p>
    <w:p>
      <w:pPr>
        <w:pStyle w:val="Heading1"/>
      </w:pPr>
      <w:r>
        <w:t>13 Public appearances and family roles</w:t>
      </w:r>
    </w:p>
    <w:p>
      <w:pPr>
        <w:pStyle w:val="EnglishBody"/>
      </w:pPr>
      <w:r>
        <w:rPr>
          <w:b w:val="0"/>
        </w:rPr>
        <w:t>Leather jackets recur in Huang's public appearances. HKUST's account of its November 2024 event records Huang and Shum wearing jackets bearing the university's name. A 2025 university donation announcement also records a charitable auction involving a jacket. The clothing appears in both event and fundraising records.</w:t>
      </w:r>
      <w:hyperlink r:id="rId36">
        <w:r>
          <w:rPr>
            <w:rFonts w:ascii="Arial" w:hAnsi="Arial" w:eastAsia="Microsoft YaHei"/>
            <w:sz w:val="17"/>
            <w:color w:val="34516D"/>
            <w:vertAlign w:val="superscript"/>
          </w:rPr>
          <w:t>[26]</w:t>
        </w:r>
      </w:hyperlink>
      <w:hyperlink r:id="rId37">
        <w:r>
          <w:rPr>
            <w:rFonts w:ascii="Arial" w:hAnsi="Arial" w:eastAsia="Microsoft YaHei"/>
            <w:sz w:val="17"/>
            <w:color w:val="34516D"/>
            <w:vertAlign w:val="superscript"/>
          </w:rPr>
          <w:t>[31]</w:t>
        </w:r>
      </w:hyperlink>
    </w:p>
    <w:p>
      <w:pPr>
        <w:pStyle w:val="EnglishBody"/>
      </w:pPr>
      <w:r>
        <w:rPr>
          <w:b w:val="0"/>
        </w:rPr>
        <w:t>His family also appears in company filings. NVIDIA's 2026 proxy statement discloses that his son and daughter work at the company, are not executive officers, and do not report directly to him. It describes their compensation arrangements. Those disclosures do not establish a family succession plan.</w:t>
      </w:r>
      <w:hyperlink r:id="rId38">
        <w:r>
          <w:rPr>
            <w:rFonts w:ascii="Arial" w:hAnsi="Arial" w:eastAsia="Microsoft YaHei"/>
            <w:sz w:val="17"/>
            <w:color w:val="34516D"/>
            <w:vertAlign w:val="superscript"/>
          </w:rPr>
          <w:t>[35]</w:t>
        </w:r>
      </w:hyperlink>
    </w:p>
    <w:p>
      <w:pPr>
        <w:pStyle w:val="EnglishBody"/>
      </w:pPr>
      <w:r>
        <w:rPr>
          <w:b w:val="0"/>
        </w:rPr>
        <w:t>At this biography's cutoff, NVIDIA's official biography continues to identify Huang as a founder, president, CEO, and director. Product presentations are one part of his public work; the formal positions also involve ongoing management and board responsibilities.</w:t>
      </w:r>
      <w:hyperlink r:id="rId20">
        <w:r>
          <w:rPr>
            <w:rFonts w:ascii="Arial" w:hAnsi="Arial" w:eastAsia="Microsoft YaHei"/>
            <w:sz w:val="17"/>
            <w:color w:val="34516D"/>
            <w:vertAlign w:val="superscript"/>
          </w:rPr>
          <w:t>[1]</w:t>
        </w:r>
      </w:hyperlink>
    </w:p>
    <w:p>
      <w:pPr>
        <w:pStyle w:val="Heading1"/>
      </w:pPr>
      <w:r>
        <w:t>14 Four documented education gifts</w:t>
      </w:r>
    </w:p>
    <w:p>
      <w:pPr>
        <w:pStyle w:val="EnglishBody"/>
      </w:pPr>
      <w:r>
        <w:rPr>
          <w:b w:val="0"/>
        </w:rPr>
        <w:t>Stanford's fiscal 2008 financial review records Huang and Lori's $30 million commitment for the new School of Engineering Center. A separate engineering-school account records the dedication on October 5, 2010. The center bears the name Jen-Hsun Huang.</w:t>
      </w:r>
      <w:hyperlink r:id="rId39">
        <w:r>
          <w:rPr>
            <w:rFonts w:ascii="Arial" w:hAnsi="Arial" w:eastAsia="Microsoft YaHei"/>
            <w:sz w:val="17"/>
            <w:color w:val="34516D"/>
            <w:vertAlign w:val="superscript"/>
          </w:rPr>
          <w:t>[27]</w:t>
        </w:r>
      </w:hyperlink>
      <w:hyperlink r:id="rId40">
        <w:r>
          <w:rPr>
            <w:rFonts w:ascii="Arial" w:hAnsi="Arial" w:eastAsia="Microsoft YaHei"/>
            <w:sz w:val="17"/>
            <w:color w:val="34516D"/>
            <w:vertAlign w:val="superscript"/>
          </w:rPr>
          <w:t>[28]</w:t>
        </w:r>
      </w:hyperlink>
    </w:p>
    <w:p>
      <w:pPr>
        <w:pStyle w:val="EnglishBody"/>
      </w:pPr>
      <w:r>
        <w:rPr>
          <w:b w:val="0"/>
        </w:rPr>
        <w:t>Oneida Baptist Institute's Fall 2019 newsletter records a $2 million matching grant from the couple for Jen-Hsun Huang Hall. The building contains thirty-two dormitory rooms accommodating up to 128 girls, plus twelve classrooms. It also records the first resident assistants serving in the building during the 2019–20 school year.</w:t>
      </w:r>
      <w:hyperlink r:id="rId12">
        <w:r>
          <w:rPr>
            <w:rFonts w:ascii="Arial" w:hAnsi="Arial" w:eastAsia="Microsoft YaHei"/>
            <w:sz w:val="17"/>
            <w:color w:val="34516D"/>
            <w:vertAlign w:val="superscript"/>
          </w:rPr>
          <w:t>[29]</w:t>
        </w:r>
      </w:hyperlink>
    </w:p>
    <w:p>
      <w:pPr>
        <w:pStyle w:val="EnglishBody"/>
      </w:pPr>
      <w:r>
        <w:rPr>
          <w:b w:val="0"/>
        </w:rPr>
        <w:t>On October 14, 2022, Oregon State announced a $50 million gift from the couple to the university foundation for the Jen-Hsun and Lori Huang Collaborative Innovation Complex. The announcement lists research in AI, materials science, and robotics. This account records the announced gift and purpose; the projected opening date in that announcement is not treated as a confirmed completion date.</w:t>
      </w:r>
      <w:hyperlink r:id="rId41">
        <w:r>
          <w:rPr>
            <w:rFonts w:ascii="Arial" w:hAnsi="Arial" w:eastAsia="Microsoft YaHei"/>
            <w:sz w:val="17"/>
            <w:color w:val="34516D"/>
            <w:vertAlign w:val="superscript"/>
          </w:rPr>
          <w:t>[30]</w:t>
        </w:r>
      </w:hyperlink>
    </w:p>
    <w:p>
      <w:pPr>
        <w:pStyle w:val="EnglishBody"/>
      </w:pPr>
      <w:r>
        <w:rPr>
          <w:b w:val="0"/>
        </w:rPr>
        <w:t>A September 2025 HKUST announcement records Terry Tsang's HK$10 million pledge at a charitable event and a further HK$10 million matching gift from the Jen-Hsun and Lori Huang Foundation for the Top Engineering Scholars Award. These records distinguish the donors—individual, couple, or foundation—and the currencies involved.</w:t>
      </w:r>
      <w:hyperlink r:id="rId37">
        <w:r>
          <w:rPr>
            <w:rFonts w:ascii="Arial" w:hAnsi="Arial" w:eastAsia="Microsoft YaHei"/>
            <w:sz w:val="17"/>
            <w:color w:val="34516D"/>
            <w:vertAlign w:val="superscript"/>
          </w:rPr>
          <w:t>[31]</w:t>
        </w:r>
      </w:hyperlink>
    </w:p>
    <w:p>
      <w:pPr>
        <w:pStyle w:val="Heading1"/>
      </w:pPr>
      <w:r>
        <w:t>15 Honors public responsibilities and the present</w:t>
      </w:r>
    </w:p>
    <w:p>
      <w:pPr>
        <w:pStyle w:val="EnglishBody"/>
      </w:pPr>
      <w:r>
        <w:rPr>
          <w:b w:val="0"/>
        </w:rPr>
        <w:t>Huang entered Oregon State's Engineering Hall of Fame in 2013. On November 23, 2024, HKUST conferred an honorary doctorate in engineering. University biographies also record his election to the US National Academy of Engineering.</w:t>
      </w:r>
      <w:hyperlink r:id="rId13">
        <w:r>
          <w:rPr>
            <w:rFonts w:ascii="Arial" w:hAnsi="Arial" w:eastAsia="Microsoft YaHei"/>
            <w:sz w:val="17"/>
            <w:color w:val="34516D"/>
            <w:vertAlign w:val="superscript"/>
          </w:rPr>
          <w:t>[5]</w:t>
        </w:r>
      </w:hyperlink>
      <w:hyperlink r:id="rId15">
        <w:r>
          <w:rPr>
            <w:rFonts w:ascii="Arial" w:hAnsi="Arial" w:eastAsia="Microsoft YaHei"/>
            <w:sz w:val="17"/>
            <w:color w:val="34516D"/>
            <w:vertAlign w:val="superscript"/>
          </w:rPr>
          <w:t>[6]</w:t>
        </w:r>
      </w:hyperlink>
    </w:p>
    <w:p>
      <w:pPr>
        <w:pStyle w:val="EnglishBody"/>
      </w:pPr>
      <w:r>
        <w:rPr>
          <w:b w:val="0"/>
        </w:rPr>
        <w:t>The 2025 Queen Elizabeth Prize for Engineering recognized seven modern-machine-learning laureates: Bill Dally, Fei-Fei Li, Geoffrey Hinton, John Hopfield, Huang, Yann LeCun, and Yoshua Bengio. The prize organization identifies Huang and Dally's contribution with the hardware platforms supporting machine learning. Huang was one of seven recipients.</w:t>
      </w:r>
      <w:hyperlink r:id="rId42">
        <w:r>
          <w:rPr>
            <w:rFonts w:ascii="Arial" w:hAnsi="Arial" w:eastAsia="Microsoft YaHei"/>
            <w:sz w:val="17"/>
            <w:color w:val="34516D"/>
            <w:vertAlign w:val="superscript"/>
          </w:rPr>
          <w:t>[32]</w:t>
        </w:r>
      </w:hyperlink>
    </w:p>
    <w:p>
      <w:pPr>
        <w:pStyle w:val="EnglishBody"/>
      </w:pPr>
      <w:r>
        <w:rPr>
          <w:b w:val="0"/>
        </w:rPr>
        <w:t>Huang received the 2026 IEEE Medal of Honor at the April 24 ceremony in New York City. On March 25 of the same year, the White House announced his appointment to the President's Council of Advisors on Science and Technology, whose role includes providing science and technology advice to the president.</w:t>
      </w:r>
      <w:hyperlink r:id="rId43">
        <w:r>
          <w:rPr>
            <w:rFonts w:ascii="Arial" w:hAnsi="Arial" w:eastAsia="Microsoft YaHei"/>
            <w:sz w:val="17"/>
            <w:color w:val="34516D"/>
            <w:vertAlign w:val="superscript"/>
          </w:rPr>
          <w:t>[33]</w:t>
        </w:r>
      </w:hyperlink>
      <w:hyperlink r:id="rId44">
        <w:r>
          <w:rPr>
            <w:rFonts w:ascii="Arial" w:hAnsi="Arial" w:eastAsia="Microsoft YaHei"/>
            <w:sz w:val="17"/>
            <w:color w:val="34516D"/>
            <w:vertAlign w:val="superscript"/>
          </w:rPr>
          <w:t>[34]</w:t>
        </w:r>
      </w:hyperlink>
    </w:p>
    <w:p>
      <w:pPr>
        <w:pStyle w:val="EnglishBody"/>
      </w:pPr>
      <w:r>
        <w:rPr>
          <w:b w:val="0"/>
        </w:rPr>
        <w:t>As of October 3, 2026, his public career continues. This biography records education, employment, founding, product events, philanthropy, and appointments already documented, without assigning a predicted ending to his career, wealth, or company.</w:t>
      </w:r>
    </w:p>
    <w:p>
      <w:pPr>
        <w:pStyle w:val="Heading1"/>
      </w:pPr>
      <w:r>
        <w:t>Appendix Selected chronology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110" w:type="dxa"/>
          <w:right w:w="110" w:type="dxa"/>
        </w:tblCellMar>
      </w:tblPr>
      <w:tblGrid>
        <w:gridCol w:w="1882"/>
        <w:gridCol w:w="6399"/>
        <w:gridCol w:w="1129"/>
      </w:tblGrid>
      <w:tr>
        <w:trPr>
          <w:cantSplit/>
          <w:tblHeader/>
        </w:trPr>
        <w:tc>
          <w:tcPr>
            <w:tcW w:type="dxa" w:w="1882"/>
            <w:vAlign w:val="center"/>
            <w:shd w:fill="233B53"/>
          </w:tcPr>
          <w:p>
            <w:pPr>
              <w:keepNext/>
              <w:keepLines/>
              <w:spacing w:before="0" w:after="0" w:line="276" w:lineRule="auto"/>
              <w:jc w:val="center"/>
            </w:pPr>
            <w:r>
              <w:rPr>
                <w:rFonts w:ascii="Arial" w:hAnsi="Arial" w:eastAsia="SimSun"/>
                <w:b/>
                <w:color w:val="FFFFFF"/>
                <w:sz w:val="20"/>
              </w:rPr>
              <w:t>Date</w:t>
            </w:r>
          </w:p>
        </w:tc>
        <w:tc>
          <w:tcPr>
            <w:tcW w:type="dxa" w:w="6399"/>
            <w:vAlign w:val="center"/>
            <w:shd w:fill="233B53"/>
          </w:tcPr>
          <w:p>
            <w:pPr>
              <w:keepNext/>
              <w:keepLines/>
              <w:spacing w:before="0" w:after="0" w:line="276" w:lineRule="auto"/>
              <w:jc w:val="center"/>
            </w:pPr>
            <w:r>
              <w:rPr>
                <w:rFonts w:ascii="Arial" w:hAnsi="Arial" w:eastAsia="SimSun"/>
                <w:b/>
                <w:color w:val="FFFFFF"/>
                <w:sz w:val="20"/>
              </w:rPr>
              <w:t>Event</w:t>
            </w:r>
          </w:p>
        </w:tc>
        <w:tc>
          <w:tcPr>
            <w:tcW w:type="dxa" w:w="1129"/>
            <w:vAlign w:val="center"/>
            <w:shd w:fill="233B53"/>
          </w:tcPr>
          <w:p>
            <w:pPr>
              <w:keepNext/>
              <w:keepLines/>
              <w:spacing w:before="0" w:after="0" w:line="276" w:lineRule="auto"/>
              <w:jc w:val="center"/>
            </w:pPr>
            <w:r>
              <w:rPr>
                <w:rFonts w:ascii="Arial" w:hAnsi="Arial" w:eastAsia="SimSun"/>
                <w:b/>
                <w:color w:val="FFFFFF"/>
                <w:sz w:val="20"/>
              </w:rPr>
              <w:t>Sources</w:t>
            </w:r>
          </w:p>
        </w:tc>
      </w:tr>
      <w:tr>
        <w:trPr>
          <w:cantSplit/>
        </w:trPr>
        <w:tc>
          <w:tcPr>
            <w:tcW w:type="dxa" w:w="1882"/>
            <w:vAlign w:val="center"/>
            <w:shd w:fill="FFFFFF"/>
          </w:tcPr>
          <w:p>
            <w:pPr>
              <w:keepNext/>
              <w:keepLines/>
              <w:spacing w:before="0" w:after="0" w:line="276" w:lineRule="auto"/>
              <w:jc w:val="center"/>
            </w:pPr>
            <w:r>
              <w:rPr>
                <w:rFonts w:ascii="Arial" w:hAnsi="Arial" w:eastAsia="SimSun"/>
                <w:b w:val="0"/>
                <w:color w:val="000000"/>
                <w:sz w:val="20"/>
              </w:rPr>
              <w:t>1963</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Born in Taiwan; later spent part of childhood in Thailand</w:t>
            </w:r>
          </w:p>
        </w:tc>
        <w:tc>
          <w:tcPr>
            <w:tcW w:type="dxa" w:w="1129"/>
            <w:vAlign w:val="center"/>
            <w:shd w:fill="FFFFFF"/>
          </w:tcPr>
          <w:p>
            <w:pPr>
              <w:keepNext/>
              <w:keepLines/>
              <w:spacing w:before="0" w:after="0" w:line="276" w:lineRule="auto"/>
              <w:jc w:val="left"/>
            </w:pPr>
            <w:hyperlink r:id="rId9">
              <w:r>
                <w:rPr>
                  <w:rFonts w:ascii="Arial" w:hAnsi="Arial" w:eastAsia="Microsoft YaHei"/>
                  <w:sz w:val="17"/>
                  <w:color w:val="34516D"/>
                  <w:vertAlign w:val="superscript"/>
                </w:rPr>
                <w:t>[2]</w:t>
              </w:r>
            </w:hyperlink>
          </w:p>
        </w:tc>
      </w:tr>
      <w:tr>
        <w:trPr>
          <w:cantSplit/>
        </w:trPr>
        <w:tc>
          <w:tcPr>
            <w:tcW w:type="dxa" w:w="1882"/>
            <w:vAlign w:val="center"/>
            <w:shd w:fill="EFF3F6"/>
          </w:tcPr>
          <w:p>
            <w:pPr>
              <w:keepNext/>
              <w:keepLines/>
              <w:spacing w:before="0" w:after="0" w:line="276" w:lineRule="auto"/>
              <w:jc w:val="left"/>
            </w:pPr>
            <w:r>
              <w:rPr>
                <w:rFonts w:ascii="Arial" w:hAnsi="Arial" w:eastAsia="SimSun"/>
                <w:b w:val="0"/>
                <w:color w:val="000000"/>
                <w:sz w:val="20"/>
              </w:rPr>
              <w:t>Around age nine</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Moved to the US with his brother before their parents; later lived and studied in Kentucky</w:t>
            </w:r>
          </w:p>
        </w:tc>
        <w:tc>
          <w:tcPr>
            <w:tcW w:type="dxa" w:w="1129"/>
            <w:vAlign w:val="center"/>
            <w:shd w:fill="EFF3F6"/>
          </w:tcPr>
          <w:p>
            <w:pPr>
              <w:keepNext/>
              <w:keepLines/>
              <w:spacing w:before="0" w:after="0" w:line="276" w:lineRule="auto"/>
              <w:jc w:val="left"/>
            </w:pPr>
            <w:hyperlink r:id="rId9">
              <w:r>
                <w:rPr>
                  <w:rFonts w:ascii="Arial" w:hAnsi="Arial" w:eastAsia="Microsoft YaHei"/>
                  <w:sz w:val="17"/>
                  <w:color w:val="34516D"/>
                  <w:vertAlign w:val="superscript"/>
                </w:rPr>
                <w:t>[2]</w:t>
              </w:r>
            </w:hyperlink>
            <w:hyperlink r:id="rId10">
              <w:r>
                <w:rPr>
                  <w:rFonts w:ascii="Arial" w:hAnsi="Arial" w:eastAsia="Microsoft YaHei"/>
                  <w:sz w:val="17"/>
                  <w:color w:val="34516D"/>
                  <w:vertAlign w:val="superscript"/>
                </w:rPr>
                <w:t>[3]</w:t>
              </w:r>
            </w:hyperlink>
          </w:p>
        </w:tc>
      </w:tr>
      <w:tr>
        <w:trPr>
          <w:cantSplit/>
        </w:trPr>
        <w:tc>
          <w:tcPr>
            <w:tcW w:type="dxa" w:w="1882"/>
            <w:vAlign w:val="center"/>
            <w:shd w:fill="FFFFFF"/>
          </w:tcPr>
          <w:p>
            <w:pPr>
              <w:keepNext/>
              <w:keepLines/>
              <w:spacing w:before="0" w:after="0" w:line="276" w:lineRule="auto"/>
              <w:jc w:val="center"/>
            </w:pPr>
            <w:r>
              <w:rPr>
                <w:rFonts w:ascii="Arial" w:hAnsi="Arial" w:eastAsia="SimSun"/>
                <w:b w:val="0"/>
                <w:color w:val="000000"/>
                <w:sz w:val="20"/>
              </w:rPr>
              <w:t>1984</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Electrical engineering bachelor's degree, Oregon State</w:t>
            </w:r>
          </w:p>
        </w:tc>
        <w:tc>
          <w:tcPr>
            <w:tcW w:type="dxa" w:w="1129"/>
            <w:vAlign w:val="center"/>
            <w:shd w:fill="FFFFFF"/>
          </w:tcPr>
          <w:p>
            <w:pPr>
              <w:keepNext/>
              <w:keepLines/>
              <w:spacing w:before="0" w:after="0" w:line="276" w:lineRule="auto"/>
              <w:jc w:val="left"/>
            </w:pPr>
            <w:hyperlink r:id="rId15">
              <w:r>
                <w:rPr>
                  <w:rFonts w:ascii="Arial" w:hAnsi="Arial" w:eastAsia="Microsoft YaHei"/>
                  <w:sz w:val="17"/>
                  <w:color w:val="34516D"/>
                  <w:vertAlign w:val="superscript"/>
                </w:rPr>
                <w:t>[6]</w:t>
              </w:r>
            </w:hyperlink>
          </w:p>
        </w:tc>
      </w:tr>
      <w:tr>
        <w:trPr>
          <w:cantSplit/>
        </w:trPr>
        <w:tc>
          <w:tcPr>
            <w:tcW w:type="dxa" w:w="1882"/>
            <w:vAlign w:val="center"/>
            <w:shd w:fill="EFF3F6"/>
          </w:tcPr>
          <w:p>
            <w:pPr>
              <w:keepNext/>
              <w:keepLines/>
              <w:spacing w:before="0" w:after="0" w:line="276" w:lineRule="auto"/>
              <w:jc w:val="center"/>
            </w:pPr>
            <w:r>
              <w:rPr>
                <w:rFonts w:ascii="Arial" w:hAnsi="Arial" w:eastAsia="SimSun"/>
                <w:b w:val="0"/>
                <w:color w:val="000000"/>
                <w:sz w:val="20"/>
              </w:rPr>
              <w:t>1992</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Electrical engineering master's degree, Stanford</w:t>
            </w:r>
          </w:p>
        </w:tc>
        <w:tc>
          <w:tcPr>
            <w:tcW w:type="dxa" w:w="1129"/>
            <w:vAlign w:val="center"/>
            <w:shd w:fill="EFF3F6"/>
          </w:tcPr>
          <w:p>
            <w:pPr>
              <w:keepNext/>
              <w:keepLines/>
              <w:spacing w:before="0" w:after="0" w:line="276" w:lineRule="auto"/>
              <w:jc w:val="left"/>
            </w:pPr>
            <w:hyperlink r:id="rId15">
              <w:r>
                <w:rPr>
                  <w:rFonts w:ascii="Arial" w:hAnsi="Arial" w:eastAsia="Microsoft YaHei"/>
                  <w:sz w:val="17"/>
                  <w:color w:val="34516D"/>
                  <w:vertAlign w:val="superscript"/>
                </w:rPr>
                <w:t>[6]</w:t>
              </w:r>
            </w:hyperlink>
          </w:p>
        </w:tc>
      </w:tr>
      <w:tr>
        <w:trPr>
          <w:cantSplit/>
        </w:trPr>
        <w:tc>
          <w:tcPr>
            <w:tcW w:type="dxa" w:w="1882"/>
            <w:vAlign w:val="center"/>
            <w:shd w:fill="FFFFFF"/>
          </w:tcPr>
          <w:p>
            <w:pPr>
              <w:keepNext/>
              <w:keepLines/>
              <w:spacing w:before="0" w:after="0" w:line="276" w:lineRule="auto"/>
              <w:jc w:val="left"/>
            </w:pPr>
            <w:r>
              <w:rPr>
                <w:rFonts w:ascii="Arial" w:hAnsi="Arial" w:eastAsia="SimSun"/>
                <w:b w:val="0"/>
                <w:color w:val="000000"/>
                <w:sz w:val="20"/>
              </w:rPr>
              <w:t>April 5, 1993</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Founded NVIDIA with Malachowsky and Priem</w:t>
            </w:r>
          </w:p>
        </w:tc>
        <w:tc>
          <w:tcPr>
            <w:tcW w:type="dxa" w:w="1129"/>
            <w:vAlign w:val="center"/>
            <w:shd w:fill="FFFFFF"/>
          </w:tcPr>
          <w:p>
            <w:pPr>
              <w:keepNext/>
              <w:keepLines/>
              <w:spacing w:before="0" w:after="0" w:line="276" w:lineRule="auto"/>
              <w:jc w:val="left"/>
            </w:pPr>
            <w:hyperlink r:id="rId21">
              <w:r>
                <w:rPr>
                  <w:rFonts w:ascii="Arial" w:hAnsi="Arial" w:eastAsia="Microsoft YaHei"/>
                  <w:sz w:val="17"/>
                  <w:color w:val="34516D"/>
                  <w:vertAlign w:val="superscript"/>
                </w:rPr>
                <w:t>[9]</w:t>
              </w:r>
            </w:hyperlink>
          </w:p>
        </w:tc>
      </w:tr>
      <w:tr>
        <w:trPr>
          <w:cantSplit/>
        </w:trPr>
        <w:tc>
          <w:tcPr>
            <w:tcW w:type="dxa" w:w="1882"/>
            <w:vAlign w:val="center"/>
            <w:shd w:fill="EFF3F6"/>
          </w:tcPr>
          <w:p>
            <w:pPr>
              <w:keepNext/>
              <w:keepLines/>
              <w:spacing w:before="0" w:after="0" w:line="276" w:lineRule="auto"/>
              <w:jc w:val="left"/>
            </w:pPr>
            <w:r>
              <w:rPr>
                <w:rFonts w:ascii="Arial" w:hAnsi="Arial" w:eastAsia="SimSun"/>
                <w:b w:val="0"/>
                <w:color w:val="000000"/>
                <w:sz w:val="20"/>
              </w:rPr>
              <w:t>August 1997</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NVIDIA introduced RIVA 128</w:t>
            </w:r>
          </w:p>
        </w:tc>
        <w:tc>
          <w:tcPr>
            <w:tcW w:type="dxa" w:w="1129"/>
            <w:vAlign w:val="center"/>
            <w:shd w:fill="EFF3F6"/>
          </w:tcPr>
          <w:p>
            <w:pPr>
              <w:keepNext/>
              <w:keepLines/>
              <w:spacing w:before="0" w:after="0" w:line="276" w:lineRule="auto"/>
              <w:jc w:val="left"/>
            </w:pPr>
            <w:hyperlink r:id="rId23">
              <w:r>
                <w:rPr>
                  <w:rFonts w:ascii="Arial" w:hAnsi="Arial" w:eastAsia="Microsoft YaHei"/>
                  <w:sz w:val="17"/>
                  <w:color w:val="34516D"/>
                  <w:vertAlign w:val="superscript"/>
                </w:rPr>
                <w:t>[13]</w:t>
              </w:r>
            </w:hyperlink>
          </w:p>
        </w:tc>
      </w:tr>
      <w:tr>
        <w:trPr>
          <w:cantSplit/>
        </w:trPr>
        <w:tc>
          <w:tcPr>
            <w:tcW w:type="dxa" w:w="1882"/>
            <w:vAlign w:val="center"/>
            <w:shd w:fill="FFFFFF"/>
          </w:tcPr>
          <w:p>
            <w:pPr>
              <w:keepNext/>
              <w:keepLines/>
              <w:spacing w:before="0" w:after="0" w:line="276" w:lineRule="auto"/>
              <w:jc w:val="left"/>
            </w:pPr>
            <w:r>
              <w:rPr>
                <w:rFonts w:ascii="Arial" w:hAnsi="Arial" w:eastAsia="SimSun"/>
                <w:b w:val="0"/>
                <w:color w:val="000000"/>
                <w:sz w:val="20"/>
              </w:rPr>
              <w:t>January 22, 1999</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NVIDIA's Nasdaq IPO</w:t>
            </w:r>
          </w:p>
        </w:tc>
        <w:tc>
          <w:tcPr>
            <w:tcW w:type="dxa" w:w="1129"/>
            <w:vAlign w:val="center"/>
            <w:shd w:fill="FFFFFF"/>
          </w:tcPr>
          <w:p>
            <w:pPr>
              <w:keepNext/>
              <w:keepLines/>
              <w:spacing w:before="0" w:after="0" w:line="276" w:lineRule="auto"/>
              <w:jc w:val="left"/>
            </w:pPr>
            <w:hyperlink r:id="rId24">
              <w:r>
                <w:rPr>
                  <w:rFonts w:ascii="Arial" w:hAnsi="Arial" w:eastAsia="Microsoft YaHei"/>
                  <w:sz w:val="17"/>
                  <w:color w:val="34516D"/>
                  <w:vertAlign w:val="superscript"/>
                </w:rPr>
                <w:t>[14]</w:t>
              </w:r>
            </w:hyperlink>
          </w:p>
        </w:tc>
      </w:tr>
      <w:tr>
        <w:trPr>
          <w:cantSplit/>
        </w:trPr>
        <w:tc>
          <w:tcPr>
            <w:tcW w:type="dxa" w:w="1882"/>
            <w:vAlign w:val="center"/>
            <w:shd w:fill="EFF3F6"/>
          </w:tcPr>
          <w:p>
            <w:pPr>
              <w:keepNext/>
              <w:keepLines/>
              <w:spacing w:before="0" w:after="0" w:line="276" w:lineRule="auto"/>
              <w:jc w:val="center"/>
            </w:pPr>
            <w:r>
              <w:rPr>
                <w:rFonts w:ascii="Arial" w:hAnsi="Arial" w:eastAsia="SimSun"/>
                <w:b w:val="0"/>
                <w:color w:val="000000"/>
                <w:sz w:val="20"/>
              </w:rPr>
              <w:t>2006</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NVIDIA unveiled CUDA architecture</w:t>
            </w:r>
          </w:p>
        </w:tc>
        <w:tc>
          <w:tcPr>
            <w:tcW w:type="dxa" w:w="1129"/>
            <w:vAlign w:val="center"/>
            <w:shd w:fill="EFF3F6"/>
          </w:tcPr>
          <w:p>
            <w:pPr>
              <w:keepNext/>
              <w:keepLines/>
              <w:spacing w:before="0" w:after="0" w:line="276" w:lineRule="auto"/>
              <w:jc w:val="left"/>
            </w:pPr>
            <w:hyperlink r:id="rId21">
              <w:r>
                <w:rPr>
                  <w:rFonts w:ascii="Arial" w:hAnsi="Arial" w:eastAsia="Microsoft YaHei"/>
                  <w:sz w:val="17"/>
                  <w:color w:val="34516D"/>
                  <w:vertAlign w:val="superscript"/>
                </w:rPr>
                <w:t>[9]</w:t>
              </w:r>
            </w:hyperlink>
          </w:p>
        </w:tc>
      </w:tr>
      <w:tr>
        <w:trPr>
          <w:cantSplit/>
        </w:trPr>
        <w:tc>
          <w:tcPr>
            <w:tcW w:type="dxa" w:w="1882"/>
            <w:vAlign w:val="center"/>
            <w:shd w:fill="FFFFFF"/>
          </w:tcPr>
          <w:p>
            <w:pPr>
              <w:keepNext/>
              <w:keepLines/>
              <w:spacing w:before="0" w:after="0" w:line="276" w:lineRule="auto"/>
              <w:jc w:val="left"/>
            </w:pPr>
            <w:r>
              <w:rPr>
                <w:rFonts w:ascii="Arial" w:hAnsi="Arial" w:eastAsia="SimSun"/>
                <w:b w:val="0"/>
                <w:color w:val="000000"/>
                <w:sz w:val="20"/>
              </w:rPr>
              <w:t>October 5, 2010</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Stanford Huang Engineering Center dedication</w:t>
            </w:r>
          </w:p>
        </w:tc>
        <w:tc>
          <w:tcPr>
            <w:tcW w:type="dxa" w:w="1129"/>
            <w:vAlign w:val="center"/>
            <w:shd w:fill="FFFFFF"/>
          </w:tcPr>
          <w:p>
            <w:pPr>
              <w:keepNext/>
              <w:keepLines/>
              <w:spacing w:before="0" w:after="0" w:line="276" w:lineRule="auto"/>
              <w:jc w:val="left"/>
            </w:pPr>
            <w:hyperlink r:id="rId40">
              <w:r>
                <w:rPr>
                  <w:rFonts w:ascii="Arial" w:hAnsi="Arial" w:eastAsia="Microsoft YaHei"/>
                  <w:sz w:val="17"/>
                  <w:color w:val="34516D"/>
                  <w:vertAlign w:val="superscript"/>
                </w:rPr>
                <w:t>[28]</w:t>
              </w:r>
            </w:hyperlink>
          </w:p>
        </w:tc>
      </w:tr>
      <w:tr>
        <w:trPr>
          <w:cantSplit/>
        </w:trPr>
        <w:tc>
          <w:tcPr>
            <w:tcW w:type="dxa" w:w="1882"/>
            <w:vAlign w:val="center"/>
            <w:shd w:fill="EFF3F6"/>
          </w:tcPr>
          <w:p>
            <w:pPr>
              <w:keepNext/>
              <w:keepLines/>
              <w:spacing w:before="0" w:after="0" w:line="276" w:lineRule="auto"/>
              <w:jc w:val="center"/>
            </w:pPr>
            <w:r>
              <w:rPr>
                <w:rFonts w:ascii="Arial" w:hAnsi="Arial" w:eastAsia="SimSun"/>
                <w:b w:val="0"/>
                <w:color w:val="000000"/>
                <w:sz w:val="20"/>
              </w:rPr>
              <w:t>2016</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DGX-1 announced; Huang delivered a system to OpenAI</w:t>
            </w:r>
          </w:p>
        </w:tc>
        <w:tc>
          <w:tcPr>
            <w:tcW w:type="dxa" w:w="1129"/>
            <w:vAlign w:val="center"/>
            <w:shd w:fill="EFF3F6"/>
          </w:tcPr>
          <w:p>
            <w:pPr>
              <w:keepNext/>
              <w:keepLines/>
              <w:spacing w:before="0" w:after="0" w:line="276" w:lineRule="auto"/>
              <w:jc w:val="left"/>
            </w:pPr>
            <w:hyperlink r:id="rId28">
              <w:r>
                <w:rPr>
                  <w:rFonts w:ascii="Arial" w:hAnsi="Arial" w:eastAsia="Microsoft YaHei"/>
                  <w:sz w:val="17"/>
                  <w:color w:val="34516D"/>
                  <w:vertAlign w:val="superscript"/>
                </w:rPr>
                <w:t>[18]</w:t>
              </w:r>
            </w:hyperlink>
            <w:hyperlink r:id="rId29">
              <w:r>
                <w:rPr>
                  <w:rFonts w:ascii="Arial" w:hAnsi="Arial" w:eastAsia="Microsoft YaHei"/>
                  <w:sz w:val="17"/>
                  <w:color w:val="34516D"/>
                  <w:vertAlign w:val="superscript"/>
                </w:rPr>
                <w:t>[19]</w:t>
              </w:r>
            </w:hyperlink>
          </w:p>
        </w:tc>
      </w:tr>
      <w:tr>
        <w:trPr>
          <w:cantSplit/>
        </w:trPr>
        <w:tc>
          <w:tcPr>
            <w:tcW w:type="dxa" w:w="1882"/>
            <w:vAlign w:val="center"/>
            <w:shd w:fill="FFFFFF"/>
          </w:tcPr>
          <w:p>
            <w:pPr>
              <w:keepNext/>
              <w:keepLines/>
              <w:spacing w:before="0" w:after="0" w:line="276" w:lineRule="auto"/>
              <w:jc w:val="left"/>
            </w:pPr>
            <w:r>
              <w:rPr>
                <w:rFonts w:ascii="Arial" w:hAnsi="Arial" w:eastAsia="SimSun"/>
                <w:b w:val="0"/>
                <w:color w:val="000000"/>
                <w:sz w:val="20"/>
              </w:rPr>
              <w:t>October 2022</w:t>
            </w:r>
          </w:p>
        </w:tc>
        <w:tc>
          <w:tcPr>
            <w:tcW w:type="dxa" w:w="6399"/>
            <w:vAlign w:val="center"/>
            <w:shd w:fill="FFFFFF"/>
          </w:tcPr>
          <w:p>
            <w:pPr>
              <w:keepNext/>
              <w:keepLines/>
              <w:spacing w:before="0" w:after="0" w:line="276" w:lineRule="auto"/>
              <w:jc w:val="left"/>
            </w:pPr>
            <w:r>
              <w:rPr>
                <w:rFonts w:ascii="Arial" w:hAnsi="Arial" w:eastAsia="SimSun"/>
                <w:b w:val="0"/>
                <w:color w:val="000000"/>
                <w:sz w:val="20"/>
              </w:rPr>
              <w:t>Huang and Lori's $50 million Oregon State foundation gift announced</w:t>
            </w:r>
          </w:p>
        </w:tc>
        <w:tc>
          <w:tcPr>
            <w:tcW w:type="dxa" w:w="1129"/>
            <w:vAlign w:val="center"/>
            <w:shd w:fill="FFFFFF"/>
          </w:tcPr>
          <w:p>
            <w:pPr>
              <w:keepNext/>
              <w:keepLines/>
              <w:spacing w:before="0" w:after="0" w:line="276" w:lineRule="auto"/>
              <w:jc w:val="left"/>
            </w:pPr>
            <w:hyperlink r:id="rId41">
              <w:r>
                <w:rPr>
                  <w:rFonts w:ascii="Arial" w:hAnsi="Arial" w:eastAsia="Microsoft YaHei"/>
                  <w:sz w:val="17"/>
                  <w:color w:val="34516D"/>
                  <w:vertAlign w:val="superscript"/>
                </w:rPr>
                <w:t>[30]</w:t>
              </w:r>
            </w:hyperlink>
          </w:p>
        </w:tc>
      </w:tr>
      <w:tr>
        <w:trPr>
          <w:cantSplit/>
        </w:trPr>
        <w:tc>
          <w:tcPr>
            <w:tcW w:type="dxa" w:w="1882"/>
            <w:vAlign w:val="center"/>
            <w:shd w:fill="EFF3F6"/>
          </w:tcPr>
          <w:p>
            <w:pPr>
              <w:keepNext/>
              <w:keepLines/>
              <w:spacing w:before="0" w:after="0" w:line="276" w:lineRule="auto"/>
              <w:jc w:val="center"/>
            </w:pPr>
            <w:r>
              <w:rPr>
                <w:rFonts w:ascii="Arial" w:hAnsi="Arial" w:eastAsia="SimSun"/>
                <w:b w:val="0"/>
                <w:color w:val="000000"/>
                <w:sz w:val="20"/>
              </w:rPr>
              <w:t>2025</w:t>
            </w:r>
          </w:p>
        </w:tc>
        <w:tc>
          <w:tcPr>
            <w:tcW w:type="dxa" w:w="6399"/>
            <w:vAlign w:val="center"/>
            <w:shd w:fill="EFF3F6"/>
          </w:tcPr>
          <w:p>
            <w:pPr>
              <w:keepNext/>
              <w:keepLines/>
              <w:spacing w:before="0" w:after="0" w:line="276" w:lineRule="auto"/>
              <w:jc w:val="left"/>
            </w:pPr>
            <w:r>
              <w:rPr>
                <w:rFonts w:ascii="Arial" w:hAnsi="Arial" w:eastAsia="SimSun"/>
                <w:b w:val="0"/>
                <w:color w:val="000000"/>
                <w:sz w:val="20"/>
              </w:rPr>
              <w:t>Queen Elizabeth Prize for Engineering shared with six other recipients</w:t>
            </w:r>
          </w:p>
        </w:tc>
        <w:tc>
          <w:tcPr>
            <w:tcW w:type="dxa" w:w="1129"/>
            <w:vAlign w:val="center"/>
            <w:shd w:fill="EFF3F6"/>
          </w:tcPr>
          <w:p>
            <w:pPr>
              <w:keepNext/>
              <w:keepLines/>
              <w:spacing w:before="0" w:after="0" w:line="276" w:lineRule="auto"/>
              <w:jc w:val="left"/>
            </w:pPr>
            <w:hyperlink r:id="rId42">
              <w:r>
                <w:rPr>
                  <w:rFonts w:ascii="Arial" w:hAnsi="Arial" w:eastAsia="Microsoft YaHei"/>
                  <w:sz w:val="17"/>
                  <w:color w:val="34516D"/>
                  <w:vertAlign w:val="superscript"/>
                </w:rPr>
                <w:t>[32]</w:t>
              </w:r>
            </w:hyperlink>
          </w:p>
        </w:tc>
      </w:tr>
      <w:tr>
        <w:trPr>
          <w:cantSplit/>
        </w:trPr>
        <w:tc>
          <w:tcPr>
            <w:tcW w:type="dxa" w:w="1882"/>
            <w:vAlign w:val="center"/>
            <w:shd w:fill="FFFFFF"/>
          </w:tcPr>
          <w:p>
            <w:pPr>
              <w:keepNext w:val="0"/>
              <w:keepLines/>
              <w:spacing w:before="0" w:after="0" w:line="276" w:lineRule="auto"/>
              <w:jc w:val="left"/>
            </w:pPr>
            <w:r>
              <w:rPr>
                <w:rFonts w:ascii="Arial" w:hAnsi="Arial" w:eastAsia="SimSun"/>
                <w:b w:val="0"/>
                <w:color w:val="000000"/>
                <w:sz w:val="20"/>
              </w:rPr>
              <w:t>March–April 2026</w:t>
            </w:r>
          </w:p>
        </w:tc>
        <w:tc>
          <w:tcPr>
            <w:tcW w:type="dxa" w:w="6399"/>
            <w:vAlign w:val="center"/>
            <w:shd w:fill="FFFFFF"/>
          </w:tcPr>
          <w:p>
            <w:pPr>
              <w:keepNext w:val="0"/>
              <w:keepLines/>
              <w:spacing w:before="0" w:after="0" w:line="276" w:lineRule="auto"/>
              <w:jc w:val="left"/>
            </w:pPr>
            <w:r>
              <w:rPr>
                <w:rFonts w:ascii="Arial" w:hAnsi="Arial" w:eastAsia="SimSun"/>
                <w:b w:val="0"/>
                <w:color w:val="000000"/>
                <w:sz w:val="20"/>
              </w:rPr>
              <w:t>PCAST appointment and IEEE Medal of Honor presentation</w:t>
            </w:r>
          </w:p>
        </w:tc>
        <w:tc>
          <w:tcPr>
            <w:tcW w:type="dxa" w:w="1129"/>
            <w:vAlign w:val="center"/>
            <w:shd w:fill="FFFFFF"/>
          </w:tcPr>
          <w:p>
            <w:pPr>
              <w:keepNext w:val="0"/>
              <w:keepLines/>
              <w:spacing w:before="0" w:after="0" w:line="276" w:lineRule="auto"/>
              <w:jc w:val="left"/>
            </w:pPr>
            <w:hyperlink r:id="rId43">
              <w:r>
                <w:rPr>
                  <w:rFonts w:ascii="Arial" w:hAnsi="Arial" w:eastAsia="Microsoft YaHei"/>
                  <w:sz w:val="17"/>
                  <w:color w:val="34516D"/>
                  <w:vertAlign w:val="superscript"/>
                </w:rPr>
                <w:t>[33]</w:t>
              </w:r>
            </w:hyperlink>
            <w:hyperlink r:id="rId44">
              <w:r>
                <w:rPr>
                  <w:rFonts w:ascii="Arial" w:hAnsi="Arial" w:eastAsia="Microsoft YaHei"/>
                  <w:sz w:val="17"/>
                  <w:color w:val="34516D"/>
                  <w:vertAlign w:val="superscript"/>
                </w:rPr>
                <w:t>[34]</w:t>
              </w:r>
            </w:hyperlink>
          </w:p>
        </w:tc>
      </w:tr>
    </w:tbl>
    <w:p>
      <w:pPr>
        <w:spacing w:after="0" w:before="0" w:line="240" w:lineRule="auto"/>
      </w:pPr>
      <w:r>
        <w:rPr>
          <w:sz w:val="6"/>
        </w:rPr>
      </w:r>
    </w:p>
    <w:p>
      <w:pPr>
        <w:pStyle w:val="EnglishBody"/>
      </w:pPr>
      <w:r>
        <w:rPr>
          <w:b w:val="0"/>
        </w:rPr>
        <w:t>Personal recollections are attributed to the identified interviews. Original or archival links appear in the references. Some historical pages and PDFs may change their online availability; their titles, publishers, and dates support further retrieval.</w:t>
      </w:r>
    </w:p>
    <w:p>
      <w:r>
        <w:br w:type="page"/>
      </w:r>
    </w:p>
    <w:p>
      <w:pPr>
        <w:pStyle w:val="Title"/>
      </w:pPr>
      <w:r>
        <w:t>参考资料</w:t>
      </w:r>
    </w:p>
    <w:p>
      <w:pPr>
        <w:pStyle w:val="Subtitle"/>
      </w:pPr>
      <w:r>
        <w:t>References</w:t>
      </w:r>
    </w:p>
    <w:p>
      <w:r>
        <w:t>中英文正文采用同一组来源编号。点击正文编号或下列条目可打开原始资料。</w:t>
      </w:r>
    </w:p>
    <w:p>
      <w:pPr>
        <w:pStyle w:val="EnglishBody"/>
      </w:pPr>
      <w:r>
        <w:t>Both editions use the same reference numbers. Click a citation number in the text or an entry below to open the source.</w:t>
      </w:r>
    </w:p>
    <w:p>
      <w:pPr>
        <w:pStyle w:val="ReferenceEntry"/>
      </w:pPr>
      <w:hyperlink r:id="rId20">
        <w:r>
          <w:rPr>
            <w:rFonts w:ascii="Arial" w:hAnsi="Arial" w:eastAsia="Microsoft YaHei"/>
            <w:sz w:val="18"/>
            <w:color w:val="34516D"/>
          </w:rPr>
          <w:t>[1] 英伟达：黄仁勋官方履历  |  NVIDIA: Jensen Huang executive biography</w:t>
        </w:r>
      </w:hyperlink>
    </w:p>
    <w:p>
      <w:pPr>
        <w:pStyle w:val="ReferenceEntry"/>
      </w:pPr>
      <w:hyperlink r:id="rId9">
        <w:r>
          <w:rPr>
            <w:rFonts w:ascii="Arial" w:hAnsi="Arial" w:eastAsia="Microsoft YaHei"/>
            <w:sz w:val="18"/>
            <w:color w:val="34516D"/>
          </w:rPr>
          <w:t>[2] 加州理工学院：2024年毕业典礼演讲者履历  |  Caltech: 2024 commencement speaker biography</w:t>
        </w:r>
      </w:hyperlink>
    </w:p>
    <w:p>
      <w:pPr>
        <w:pStyle w:val="ReferenceEntry"/>
      </w:pPr>
      <w:hyperlink r:id="rId10">
        <w:r>
          <w:rPr>
            <w:rFonts w:ascii="Arial" w:hAnsi="Arial" w:eastAsia="Microsoft YaHei"/>
            <w:sz w:val="18"/>
            <w:color w:val="34516D"/>
          </w:rPr>
          <w:t>[3] Oneida学校：2018年7—8月校刊  |  Oneida Baptist Institute: July–August 2018 newsletter</w:t>
        </w:r>
      </w:hyperlink>
    </w:p>
    <w:p>
      <w:pPr>
        <w:pStyle w:val="ReferenceEntry"/>
      </w:pPr>
      <w:hyperlink r:id="rId11">
        <w:r>
          <w:rPr>
            <w:rFonts w:ascii="Arial" w:hAnsi="Arial" w:eastAsia="Microsoft YaHei"/>
            <w:sz w:val="18"/>
            <w:color w:val="34516D"/>
          </w:rPr>
          <w:t>[4] NBA：2025年科技峰会黄仁勋访谈逐字稿  |  NBA: Huang interview transcript, Technology Summit, February 14, 2025</w:t>
        </w:r>
      </w:hyperlink>
    </w:p>
    <w:p>
      <w:pPr>
        <w:pStyle w:val="ReferenceEntry"/>
      </w:pPr>
      <w:hyperlink r:id="rId13">
        <w:r>
          <w:rPr>
            <w:rFonts w:ascii="Arial" w:hAnsi="Arial" w:eastAsia="Microsoft YaHei"/>
            <w:sz w:val="18"/>
            <w:color w:val="34516D"/>
          </w:rPr>
          <w:t>[5] 香港科技大学：2024年荣誉博士颂词  |  HKUST: 2024 honorary doctorate citation</w:t>
        </w:r>
      </w:hyperlink>
    </w:p>
    <w:p>
      <w:pPr>
        <w:pStyle w:val="ReferenceEntry"/>
      </w:pPr>
      <w:hyperlink r:id="rId15">
        <w:r>
          <w:rPr>
            <w:rFonts w:ascii="Arial" w:hAnsi="Arial" w:eastAsia="Microsoft YaHei"/>
            <w:sz w:val="18"/>
            <w:color w:val="34516D"/>
          </w:rPr>
          <w:t>[6] 俄勒冈州立大学：黄仁勋工程名人堂履历  |  Oregon State: Huang Engineering Hall of Fame biography</w:t>
        </w:r>
      </w:hyperlink>
    </w:p>
    <w:p>
      <w:pPr>
        <w:pStyle w:val="ReferenceEntry"/>
      </w:pPr>
      <w:hyperlink r:id="rId16">
        <w:r>
          <w:rPr>
            <w:rFonts w:ascii="Arial" w:hAnsi="Arial" w:eastAsia="Microsoft YaHei"/>
            <w:sz w:val="18"/>
            <w:color w:val="34516D"/>
          </w:rPr>
          <w:t>[7] 俄勒冈州立大学：2022年工程校友奖刊物  |  Oregon State: 2022 Oregon Stater Awards magazine</w:t>
        </w:r>
      </w:hyperlink>
    </w:p>
    <w:p>
      <w:pPr>
        <w:pStyle w:val="ReferenceEntry"/>
      </w:pPr>
      <w:hyperlink r:id="rId18">
        <w:r>
          <w:rPr>
            <w:rFonts w:ascii="Arial" w:hAnsi="Arial" w:eastAsia="Microsoft YaHei"/>
            <w:sz w:val="18"/>
            <w:color w:val="34516D"/>
          </w:rPr>
          <w:t>[8] 斯坦福大学创业项目：黄仁勋履历  |  Stanford Technology Ventures Program: Huang biography</w:t>
        </w:r>
      </w:hyperlink>
    </w:p>
    <w:p>
      <w:pPr>
        <w:pStyle w:val="ReferenceEntry"/>
      </w:pPr>
      <w:hyperlink r:id="rId21">
        <w:r>
          <w:rPr>
            <w:rFonts w:ascii="Arial" w:hAnsi="Arial" w:eastAsia="Microsoft YaHei"/>
            <w:sz w:val="18"/>
            <w:color w:val="34516D"/>
          </w:rPr>
          <w:t>[9] 英伟达：公司历史时间线  |  NVIDIA: corporate history timeline</w:t>
        </w:r>
      </w:hyperlink>
    </w:p>
    <w:p>
      <w:pPr>
        <w:pStyle w:val="ReferenceEntry"/>
      </w:pPr>
      <w:hyperlink r:id="rId14">
        <w:r>
          <w:rPr>
            <w:rFonts w:ascii="Arial" w:hAnsi="Arial" w:eastAsia="Microsoft YaHei"/>
            <w:sz w:val="18"/>
            <w:color w:val="34516D"/>
          </w:rPr>
          <w:t>[10] 英伟达：2023年重返Denny’s餐厅  |  NVIDIA: Huang returns to Denny’s, September 2023</w:t>
        </w:r>
      </w:hyperlink>
    </w:p>
    <w:p>
      <w:pPr>
        <w:pStyle w:val="ReferenceEntry"/>
      </w:pPr>
      <w:hyperlink r:id="rId22">
        <w:r>
          <w:rPr>
            <w:rFonts w:ascii="Arial" w:hAnsi="Arial" w:eastAsia="Microsoft YaHei"/>
            <w:sz w:val="18"/>
            <w:color w:val="34516D"/>
          </w:rPr>
          <w:t>[11] 斯坦福eCorner：英伟达创办后的头六个月  |  Stanford eCorner: The First Six Months of NVIDIA, April 8, 2009</w:t>
        </w:r>
      </w:hyperlink>
    </w:p>
    <w:p>
      <w:pPr>
        <w:pStyle w:val="ReferenceEntry"/>
      </w:pPr>
      <w:hyperlink r:id="rId19">
        <w:r>
          <w:rPr>
            <w:rFonts w:ascii="Arial" w:hAnsi="Arial" w:eastAsia="Microsoft YaHei"/>
            <w:sz w:val="18"/>
            <w:color w:val="34516D"/>
          </w:rPr>
          <w:t>[12] 红杉资本：英伟达创业关键时刻访谈  |  Sequoia Capital: Crucible Moments, NVIDIA, episode 8</w:t>
        </w:r>
      </w:hyperlink>
    </w:p>
    <w:p>
      <w:pPr>
        <w:pStyle w:val="ReferenceEntry"/>
      </w:pPr>
      <w:hyperlink r:id="rId23">
        <w:r>
          <w:rPr>
            <w:rFonts w:ascii="Arial" w:hAnsi="Arial" w:eastAsia="Microsoft YaHei"/>
            <w:sz w:val="18"/>
            <w:color w:val="34516D"/>
          </w:rPr>
          <w:t>[13] 英伟达：1999年首次公开发行招股资料  |  NVIDIA: initial public offering prospectus, 1999</w:t>
        </w:r>
      </w:hyperlink>
    </w:p>
    <w:p>
      <w:pPr>
        <w:pStyle w:val="ReferenceEntry"/>
      </w:pPr>
      <w:hyperlink r:id="rId24">
        <w:r>
          <w:rPr>
            <w:rFonts w:ascii="Arial" w:hAnsi="Arial" w:eastAsia="Microsoft YaHei"/>
            <w:sz w:val="18"/>
            <w:color w:val="34516D"/>
          </w:rPr>
          <w:t>[14] 英伟达：投资者常见问题（上市日期）  |  NVIDIA: investor FAQs, IPO date</w:t>
        </w:r>
      </w:hyperlink>
    </w:p>
    <w:p>
      <w:pPr>
        <w:pStyle w:val="ReferenceEntry"/>
      </w:pPr>
      <w:hyperlink r:id="rId25">
        <w:r>
          <w:rPr>
            <w:rFonts w:ascii="Arial" w:hAnsi="Arial" w:eastAsia="Microsoft YaHei"/>
            <w:sz w:val="18"/>
            <w:color w:val="34516D"/>
          </w:rPr>
          <w:t>[15] 英伟达：GeForce 256二十五周年回顾  |  NVIDIA: GeForce 256 retrospective, October 11, 2024</w:t>
        </w:r>
      </w:hyperlink>
    </w:p>
    <w:p>
      <w:pPr>
        <w:pStyle w:val="ReferenceEntry"/>
      </w:pPr>
      <w:hyperlink r:id="rId26">
        <w:r>
          <w:rPr>
            <w:rFonts w:ascii="Arial" w:hAnsi="Arial" w:eastAsia="Microsoft YaHei"/>
            <w:sz w:val="18"/>
            <w:color w:val="34516D"/>
          </w:rPr>
          <w:t>[16] 英伟达：CUDA开发者资料  |  NVIDIA: CUDA developer documentation</w:t>
        </w:r>
      </w:hyperlink>
    </w:p>
    <w:p>
      <w:pPr>
        <w:pStyle w:val="ReferenceEntry"/>
      </w:pPr>
      <w:hyperlink r:id="rId27">
        <w:r>
          <w:rPr>
            <w:rFonts w:ascii="Arial" w:hAnsi="Arial" w:eastAsia="Microsoft YaHei"/>
            <w:sz w:val="18"/>
            <w:color w:val="34516D"/>
          </w:rPr>
          <w:t>[17] Krizhevsky等：2012年AlexNet论文  |  Krizhevsky et al.: ImageNet Classification with Deep Convolutional Neural Networks, 2012</w:t>
        </w:r>
      </w:hyperlink>
    </w:p>
    <w:p>
      <w:pPr>
        <w:pStyle w:val="ReferenceEntry"/>
      </w:pPr>
      <w:hyperlink r:id="rId28">
        <w:r>
          <w:rPr>
            <w:rFonts w:ascii="Arial" w:hAnsi="Arial" w:eastAsia="Microsoft YaHei"/>
            <w:sz w:val="18"/>
            <w:color w:val="34516D"/>
          </w:rPr>
          <w:t>[18] 英伟达：2016年DGX-1发布公告  |  NVIDIA: DGX-1 launch announcement, April 5, 2016</w:t>
        </w:r>
      </w:hyperlink>
    </w:p>
    <w:p>
      <w:pPr>
        <w:pStyle w:val="ReferenceEntry"/>
      </w:pPr>
      <w:hyperlink r:id="rId29">
        <w:r>
          <w:rPr>
            <w:rFonts w:ascii="Arial" w:hAnsi="Arial" w:eastAsia="Microsoft YaHei"/>
            <w:sz w:val="18"/>
            <w:color w:val="34516D"/>
          </w:rPr>
          <w:t>[19] 英伟达：向OpenAI交付DGX-1的公司报道（转载存档）  |  NVIDIA: DGX-1 delivery to OpenAI, August 2016 (republication archive)</w:t>
        </w:r>
      </w:hyperlink>
    </w:p>
    <w:p>
      <w:pPr>
        <w:pStyle w:val="ReferenceEntry"/>
      </w:pPr>
      <w:hyperlink r:id="rId31">
        <w:r>
          <w:rPr>
            <w:rFonts w:ascii="Arial" w:hAnsi="Arial" w:eastAsia="Microsoft YaHei"/>
            <w:sz w:val="18"/>
            <w:color w:val="34516D"/>
          </w:rPr>
          <w:t>[20] 英伟达：2009财年年度报告  |  NVIDIA: fiscal 2009 annual report</w:t>
        </w:r>
      </w:hyperlink>
    </w:p>
    <w:p>
      <w:pPr>
        <w:pStyle w:val="ReferenceEntry"/>
      </w:pPr>
      <w:hyperlink r:id="rId32">
        <w:r>
          <w:rPr>
            <w:rFonts w:ascii="Arial" w:hAnsi="Arial" w:eastAsia="Microsoft YaHei"/>
            <w:sz w:val="18"/>
            <w:color w:val="34516D"/>
          </w:rPr>
          <w:t>[21] 英伟达：完成Mellanox收购公告  |  NVIDIA: completion of Mellanox acquisition, April 27, 2020</w:t>
        </w:r>
      </w:hyperlink>
    </w:p>
    <w:p>
      <w:pPr>
        <w:pStyle w:val="ReferenceEntry"/>
      </w:pPr>
      <w:hyperlink r:id="rId33">
        <w:r>
          <w:rPr>
            <w:rFonts w:ascii="Arial" w:hAnsi="Arial" w:eastAsia="Microsoft YaHei"/>
            <w:sz w:val="18"/>
            <w:color w:val="34516D"/>
          </w:rPr>
          <w:t>[22] 英伟达与软银：终止Arm收购公告  |  NVIDIA and SoftBank: termination of Arm acquisition, February 2022</w:t>
        </w:r>
      </w:hyperlink>
    </w:p>
    <w:p>
      <w:pPr>
        <w:pStyle w:val="ReferenceEntry"/>
      </w:pPr>
      <w:hyperlink r:id="rId30">
        <w:r>
          <w:rPr>
            <w:rFonts w:ascii="Arial" w:hAnsi="Arial" w:eastAsia="Microsoft YaHei"/>
            <w:sz w:val="18"/>
            <w:color w:val="34516D"/>
          </w:rPr>
          <w:t>[23] 英伟达：Blackwell平台发布公告  |  NVIDIA: Blackwell platform announcement, March 18, 2024</w:t>
        </w:r>
      </w:hyperlink>
    </w:p>
    <w:p>
      <w:pPr>
        <w:pStyle w:val="ReferenceEntry"/>
      </w:pPr>
      <w:hyperlink r:id="rId34">
        <w:r>
          <w:rPr>
            <w:rFonts w:ascii="Arial" w:hAnsi="Arial" w:eastAsia="Microsoft YaHei"/>
            <w:sz w:val="18"/>
            <w:color w:val="34516D"/>
          </w:rPr>
          <w:t>[24] 斯坦福eCorner：公司文化，2003年演讲  |  Stanford eCorner: The Power of Corporate Culture, January 29, 2003</w:t>
        </w:r>
      </w:hyperlink>
    </w:p>
    <w:p>
      <w:pPr>
        <w:pStyle w:val="ReferenceEntry"/>
      </w:pPr>
      <w:hyperlink r:id="rId35">
        <w:r>
          <w:rPr>
            <w:rFonts w:ascii="Arial" w:hAnsi="Arial" w:eastAsia="Microsoft YaHei"/>
            <w:sz w:val="18"/>
            <w:color w:val="34516D"/>
          </w:rPr>
          <w:t>[25] 斯坦福商学院：黄仁勋第一性原理访谈  |  Stanford GSB: Huang on first-principles thinking, April 25, 2024</w:t>
        </w:r>
      </w:hyperlink>
    </w:p>
    <w:p>
      <w:pPr>
        <w:pStyle w:val="ReferenceEntry"/>
      </w:pPr>
      <w:hyperlink r:id="rId36">
        <w:r>
          <w:rPr>
            <w:rFonts w:ascii="Arial" w:hAnsi="Arial" w:eastAsia="Microsoft YaHei"/>
            <w:sz w:val="18"/>
            <w:color w:val="34516D"/>
          </w:rPr>
          <w:t>[26] 香港科技大学：2024年11月黄仁勋与沈向洋对谈  |  HKUST: Huang–Harry Shum fireside chat, November 23, 2024</w:t>
        </w:r>
      </w:hyperlink>
    </w:p>
    <w:p>
      <w:pPr>
        <w:pStyle w:val="ReferenceEntry"/>
      </w:pPr>
      <w:hyperlink r:id="rId39">
        <w:r>
          <w:rPr>
            <w:rFonts w:ascii="Arial" w:hAnsi="Arial" w:eastAsia="Microsoft YaHei"/>
            <w:sz w:val="18"/>
            <w:color w:val="34516D"/>
          </w:rPr>
          <w:t>[27] 斯坦福大学：2008财年财务报告（捐赠承诺）  |  Stanford: fiscal 2008 financial review, Huang gift commitment</w:t>
        </w:r>
      </w:hyperlink>
    </w:p>
    <w:p>
      <w:pPr>
        <w:pStyle w:val="ReferenceEntry"/>
      </w:pPr>
      <w:hyperlink r:id="rId40">
        <w:r>
          <w:rPr>
            <w:rFonts w:ascii="Arial" w:hAnsi="Arial" w:eastAsia="Microsoft YaHei"/>
            <w:sz w:val="18"/>
            <w:color w:val="34516D"/>
          </w:rPr>
          <w:t>[28] 斯坦福工程学院：工程中心落成报道  |  Stanford Engineering: Huang Center dedication</w:t>
        </w:r>
      </w:hyperlink>
    </w:p>
    <w:p>
      <w:pPr>
        <w:pStyle w:val="ReferenceEntry"/>
      </w:pPr>
      <w:hyperlink r:id="rId12">
        <w:r>
          <w:rPr>
            <w:rFonts w:ascii="Arial" w:hAnsi="Arial" w:eastAsia="Microsoft YaHei"/>
            <w:sz w:val="18"/>
            <w:color w:val="34516D"/>
          </w:rPr>
          <w:t>[29] Oneida学校：2019年秋季校刊  |  Oneida Baptist Institute: Fall 2019 On Campus newsletter</w:t>
        </w:r>
      </w:hyperlink>
    </w:p>
    <w:p>
      <w:pPr>
        <w:pStyle w:val="ReferenceEntry"/>
      </w:pPr>
      <w:hyperlink r:id="rId41">
        <w:r>
          <w:rPr>
            <w:rFonts w:ascii="Arial" w:hAnsi="Arial" w:eastAsia="Microsoft YaHei"/>
            <w:sz w:val="18"/>
            <w:color w:val="34516D"/>
          </w:rPr>
          <w:t>[30] 俄勒冈州立大学：2022年五千万美元捐赠公告  |  Oregon State: $50 million Huang gift, October 14, 2022</w:t>
        </w:r>
      </w:hyperlink>
    </w:p>
    <w:p>
      <w:pPr>
        <w:pStyle w:val="ReferenceEntry"/>
      </w:pPr>
      <w:hyperlink r:id="rId37">
        <w:r>
          <w:rPr>
            <w:rFonts w:ascii="Arial" w:hAnsi="Arial" w:eastAsia="Microsoft YaHei"/>
            <w:sz w:val="18"/>
            <w:color w:val="34516D"/>
          </w:rPr>
          <w:t>[31] 香港科技大学：2025年工程奖学金捐赠公告  |  HKUST Engineering: Top Engineering Scholars Award gift, September 2, 2025</w:t>
        </w:r>
      </w:hyperlink>
    </w:p>
    <w:p>
      <w:pPr>
        <w:pStyle w:val="ReferenceEntry"/>
      </w:pPr>
      <w:hyperlink r:id="rId42">
        <w:r>
          <w:rPr>
            <w:rFonts w:ascii="Arial" w:hAnsi="Arial" w:eastAsia="Microsoft YaHei"/>
            <w:sz w:val="18"/>
            <w:color w:val="34516D"/>
          </w:rPr>
          <w:t>[32] 伊丽莎白女王工程奖：2025年现代机器学习获奖名单  |  QEPrize: 2025 Modern Machine Learning laureates</w:t>
        </w:r>
      </w:hyperlink>
    </w:p>
    <w:p>
      <w:pPr>
        <w:pStyle w:val="ReferenceEntry"/>
      </w:pPr>
      <w:hyperlink r:id="rId43">
        <w:r>
          <w:rPr>
            <w:rFonts w:ascii="Arial" w:hAnsi="Arial" w:eastAsia="Microsoft YaHei"/>
            <w:sz w:val="18"/>
            <w:color w:val="34516D"/>
          </w:rPr>
          <w:t>[33] IEEE：2026年荣誉奖章颁奖报道  |  IEEE: 2026 Medal of Honor ceremony account</w:t>
        </w:r>
      </w:hyperlink>
    </w:p>
    <w:p>
      <w:pPr>
        <w:pStyle w:val="ReferenceEntry"/>
      </w:pPr>
      <w:hyperlink r:id="rId44">
        <w:r>
          <w:rPr>
            <w:rFonts w:ascii="Arial" w:hAnsi="Arial" w:eastAsia="Microsoft YaHei"/>
            <w:sz w:val="18"/>
            <w:color w:val="34516D"/>
          </w:rPr>
          <w:t>[34] 美国白宫：2026年3月25日PCAST任命公告  |  White House: PCAST appointments, March 25, 2026</w:t>
        </w:r>
      </w:hyperlink>
    </w:p>
    <w:p>
      <w:pPr>
        <w:pStyle w:val="ReferenceEntry"/>
      </w:pPr>
      <w:hyperlink r:id="rId38">
        <w:r>
          <w:rPr>
            <w:rFonts w:ascii="Arial" w:hAnsi="Arial" w:eastAsia="Microsoft YaHei"/>
            <w:sz w:val="18"/>
            <w:color w:val="34516D"/>
          </w:rPr>
          <w:t>[35] 英伟达：2026年股东大会委托书  |  NVIDIA: 2026 proxy statement</w:t>
        </w:r>
      </w:hyperlink>
    </w:p>
    <w:p>
      <w:pPr>
        <w:pStyle w:val="ReferenceEntry"/>
      </w:pPr>
      <w:hyperlink r:id="rId17">
        <w:r>
          <w:rPr>
            <w:rFonts w:ascii="Arial" w:hAnsi="Arial" w:eastAsia="Microsoft YaHei"/>
            <w:sz w:val="18"/>
            <w:color w:val="34516D"/>
          </w:rPr>
          <w:t>[36] 斯坦福工程学院：2010年黄仁勋个人访谈  |  Stanford Engineering: Huang interview following the 2010 Huang Center dedication</w:t>
        </w:r>
      </w:hyperlink>
    </w:p>
    <w:sectPr w:rsidR="00FC693F" w:rsidRPr="0006063C" w:rsidSect="00034616">
      <w:footerReference w:type="default" r:id="rId45"/>
      <w:pgSz w:w="11906" w:h="16838"/>
      <w:pgMar w:top="1077" w:right="1247" w:bottom="1020" w:left="1247"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SimSun"/>
        <w:color w:val="666666"/>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line="324" w:lineRule="auto" w:after="120"/>
    </w:pPr>
    <w:rPr>
      <w:rFonts w:ascii="Arial" w:hAnsi="Arial" w:cs="Arial" w:eastAsia="SimSun"/>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line="276" w:lineRule="auto"/>
      <w:outlineLvl w:val="0"/>
    </w:pPr>
    <w:rPr>
      <w:rFonts w:cstheme="majorBidi" w:ascii="Arial" w:hAnsi="Arial" w:cs="Arial"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line="276" w:lineRule="auto"/>
      <w:outlineLvl w:val="1"/>
    </w:pPr>
    <w:rPr>
      <w:rFonts w:cstheme="majorBidi" w:ascii="Arial" w:hAnsi="Arial" w:cs="Arial" w:eastAsia="Microsoft YaHe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contextualSpacing/>
    </w:pPr>
    <w:rPr>
      <w:rFonts w:cstheme="majorBidi" w:ascii="Arial" w:hAnsi="Arial" w:cs="Arial" w:eastAsia="Microsoft YaHei"/>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80"/>
    </w:pPr>
    <w:rPr>
      <w:rFonts w:cstheme="majorBidi" w:ascii="Arial" w:hAnsi="Arial" w:cs="Arial" w:eastAsia="Microsoft YaHei"/>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nglishBody">
    <w:name w:val="English Body"/>
    <w:basedOn w:val="Normal"/>
    <w:pPr>
      <w:keepLines/>
      <w:widowControl/>
      <w:spacing w:line="288" w:lineRule="auto" w:after="120"/>
    </w:pPr>
    <w:rPr>
      <w:rFonts w:ascii="Arial" w:hAnsi="Arial" w:cs="Arial" w:eastAsia="SimSun"/>
      <w:b w:val="0"/>
      <w:color w:val="000000"/>
      <w:sz w:val="22"/>
    </w:rPr>
  </w:style>
  <w:style w:type="paragraph" w:customStyle="1" w:styleId="ReferenceEntry">
    <w:name w:val="Reference Entry"/>
    <w:basedOn w:val="Normal"/>
    <w:pPr>
      <w:keepLines/>
      <w:spacing w:line="288" w:lineRule="auto" w:after="80"/>
    </w:pPr>
    <w:rPr>
      <w:rFonts w:ascii="Arial" w:hAnsi="Arial" w:cs="Arial" w:eastAsia="Microsoft YaHei"/>
      <w:b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ommencement.caltech.edu/news/2024-commencement-speaker-jensen-huang" TargetMode="External"/><Relationship Id="rId10" Type="http://schemas.openxmlformats.org/officeDocument/2006/relationships/hyperlink" Target="https://www.oneidaschool.org/copy094915_2018_JulAug_Mountaineer.pdf" TargetMode="External"/><Relationship Id="rId11" Type="http://schemas.openxmlformats.org/officeDocument/2006/relationships/hyperlink" Target="https://asaptext.com/asap_media/media/1002/1398/transcripts/152690.pdf" TargetMode="External"/><Relationship Id="rId12" Type="http://schemas.openxmlformats.org/officeDocument/2006/relationships/hyperlink" Target="https://www.oneidaschool.org/2019_Fall_OnCampus.pdf" TargetMode="External"/><Relationship Id="rId13" Type="http://schemas.openxmlformats.org/officeDocument/2006/relationships/hyperlink" Target="https://ccss.hkust.edu.hk/sites/default/files/pdf%20files/honorary-doctorates2024/Dr_Jensen_HUANG_EN.pdf" TargetMode="External"/><Relationship Id="rId14" Type="http://schemas.openxmlformats.org/officeDocument/2006/relationships/hyperlink" Target="https://blogs.nvidia.com/blog/nvidia-dennys-trillion/" TargetMode="External"/><Relationship Id="rId15" Type="http://schemas.openxmlformats.org/officeDocument/2006/relationships/hyperlink" Target="https://engineering.oregonstate.edu/alumni-partners/oregon-stater-awards/searchable-awards-database/jen-hsun-huang-engineering-hall" TargetMode="External"/><Relationship Id="rId16" Type="http://schemas.openxmlformats.org/officeDocument/2006/relationships/hyperlink" Target="https://engineering.oregonstate.edu/sites/engineering.oregonstate.edu/files/2023-04/2022%20Oregon%20Stater%20Awards%20Magazine%20-%20Owen%20F%20Perry.pdf" TargetMode="External"/><Relationship Id="rId17" Type="http://schemas.openxmlformats.org/officeDocument/2006/relationships/hyperlink" Target="https://engineering.stanford.edu/news/jen-hsun-huang-nvidia-co-founder-invests-next-generation-stanford-engineers" TargetMode="External"/><Relationship Id="rId18" Type="http://schemas.openxmlformats.org/officeDocument/2006/relationships/hyperlink" Target="https://stvp.stanford.edu/people/jensen-huang" TargetMode="External"/><Relationship Id="rId19" Type="http://schemas.openxmlformats.org/officeDocument/2006/relationships/hyperlink" Target="https://sequoiacap.com/podcast/crucible-moments-nvidia" TargetMode="External"/><Relationship Id="rId20" Type="http://schemas.openxmlformats.org/officeDocument/2006/relationships/hyperlink" Target="https://nvidianews.nvidia.com/bios/jensen-huang" TargetMode="External"/><Relationship Id="rId21" Type="http://schemas.openxmlformats.org/officeDocument/2006/relationships/hyperlink" Target="https://www.nvidia.com/en-us/about-nvidia/corporate-timeline/" TargetMode="External"/><Relationship Id="rId22" Type="http://schemas.openxmlformats.org/officeDocument/2006/relationships/hyperlink" Target="https://ecorner.stanford.edu/wp-content/uploads/sites/2/2009/04/2227.pdf" TargetMode="External"/><Relationship Id="rId23" Type="http://schemas.openxmlformats.org/officeDocument/2006/relationships/hyperlink" Target="https://d18rn0p25nwr6d.cloudfront.net/CIK-0001045810/327515c2-03c2-4795-8946-5968098fa73a.pdf" TargetMode="External"/><Relationship Id="rId24" Type="http://schemas.openxmlformats.org/officeDocument/2006/relationships/hyperlink" Target="https://investor.nvidia.com/investor-resources/faqs/default.aspx" TargetMode="External"/><Relationship Id="rId25" Type="http://schemas.openxmlformats.org/officeDocument/2006/relationships/hyperlink" Target="https://blogs.nvidia.com/blog/first-gpu-gaming-ai/" TargetMode="External"/><Relationship Id="rId26" Type="http://schemas.openxmlformats.org/officeDocument/2006/relationships/hyperlink" Target="https://developer.nvidia.com/cuda" TargetMode="External"/><Relationship Id="rId27" Type="http://schemas.openxmlformats.org/officeDocument/2006/relationships/hyperlink" Target="https://www.cs.toronto.edu/~kriz/imagenet_classification_with_deep_convolutional.pdf" TargetMode="External"/><Relationship Id="rId28" Type="http://schemas.openxmlformats.org/officeDocument/2006/relationships/hyperlink" Target="https://nvidianews.nvidia.com/news/nvidia-launches-world-s-first-deep-learning-supercomputer-6622436" TargetMode="External"/><Relationship Id="rId29" Type="http://schemas.openxmlformats.org/officeDocument/2006/relationships/hyperlink" Target="https://www.marketscreener.com/quote/stock/NVIDIA-CORPORATION-10282/news/NVIDIA-CEO-Delivers-World-s-First-AI-Supercomputer-in-a-Box-to-OpenAI-22903545/" TargetMode="External"/><Relationship Id="rId30" Type="http://schemas.openxmlformats.org/officeDocument/2006/relationships/hyperlink" Target="https://nvidianews.nvidia.com/news/nvidia-blackwell-platform-arrives-to-power-a-new-era-of-computing" TargetMode="External"/><Relationship Id="rId31" Type="http://schemas.openxmlformats.org/officeDocument/2006/relationships/hyperlink" Target="https://s201.q4cdn.com/141608511/files/doc_financials/quarterly_reports/2009/10K-2009-Q4.pdf" TargetMode="External"/><Relationship Id="rId32" Type="http://schemas.openxmlformats.org/officeDocument/2006/relationships/hyperlink" Target="https://nvidianews.nvidia.com/news/nvidia-completes-acquisition-of-mellanox-creating-major-force-driving-next-gen-data-centers" TargetMode="External"/><Relationship Id="rId33" Type="http://schemas.openxmlformats.org/officeDocument/2006/relationships/hyperlink" Target="https://nvidianews.nvidia.com/news/nvidia-and-softbank-group-announce-termination-of-nvidias-acquisition-of-arm-limited" TargetMode="External"/><Relationship Id="rId34" Type="http://schemas.openxmlformats.org/officeDocument/2006/relationships/hyperlink" Target="https://ecorner.stanford.edu/wp-content/uploads/sites/2/2003/01/1122.pdf" TargetMode="External"/><Relationship Id="rId35" Type="http://schemas.openxmlformats.org/officeDocument/2006/relationships/hyperlink" Target="https://www.gsb.stanford.edu/insights/jensen-huang-how-use-first-principles-thinking-drive-decisions" TargetMode="External"/><Relationship Id="rId36" Type="http://schemas.openxmlformats.org/officeDocument/2006/relationships/hyperlink" Target="https://hkust.edu.hk/news/quips-chips-dr-jensen-huang-spots-world-ai" TargetMode="External"/><Relationship Id="rId37" Type="http://schemas.openxmlformats.org/officeDocument/2006/relationships/hyperlink" Target="https://seng.hkust.edu.hk/news/20250902/hkust-thanks-esteemed-alumni-jensen-huang-and-terry-tsang-generous-donation-establish-top-engineering-scholars-award" TargetMode="External"/><Relationship Id="rId38" Type="http://schemas.openxmlformats.org/officeDocument/2006/relationships/hyperlink" Target="https://www.sec.gov/Archives/edgar/data/1045810/000104581026000036/nvda-20260512.htm" TargetMode="External"/><Relationship Id="rId39" Type="http://schemas.openxmlformats.org/officeDocument/2006/relationships/hyperlink" Target="https://bondholder-information.stanford.edu/sites/g/files/sbiybj21416/files/media/file/stanford-annual-financial-review-2008.pdf" TargetMode="External"/><Relationship Id="rId40" Type="http://schemas.openxmlformats.org/officeDocument/2006/relationships/hyperlink" Target="https://engineering.stanford.edu/news/huang-center-dedicated-lauded-stanfords-engineering-anchor" TargetMode="External"/><Relationship Id="rId41" Type="http://schemas.openxmlformats.org/officeDocument/2006/relationships/hyperlink" Target="https://news.oregonstate.edu/news/50-million-gift-nvidia-founder-and-spouse-helps-launch-oregon-state-university-research-center" TargetMode="External"/><Relationship Id="rId42" Type="http://schemas.openxmlformats.org/officeDocument/2006/relationships/hyperlink" Target="https://qeprize.org/winners/modern-machine-learning" TargetMode="External"/><Relationship Id="rId43" Type="http://schemas.openxmlformats.org/officeDocument/2006/relationships/hyperlink" Target="https://innovate.ieee.org/ieee-medal-of-honor-2026/" TargetMode="External"/><Relationship Id="rId44" Type="http://schemas.openxmlformats.org/officeDocument/2006/relationships/hyperlink" Target="https://www.whitehouse.gov/releases/2026/03/president-trump-announces-appointments-to-presidents-council-of-advisors-on-science-and-technology/" TargetMode="External"/><Relationship Id="rId4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黄仁勋个人传记 | Jensen Huang Biography</dc:title>
  <dc:subject>中英双语人物传记 Bilingual source-grounded biography</dc:subject>
  <dc:creator/>
  <cp:keywords>Jensen Huang, 黄仁勋, biography, bilingual</cp:keywords>
  <dc:description>generated by python-docx</dc:description>
  <cp:lastModifiedBy/>
  <cp:revision>1</cp:revision>
  <dcterms:created xsi:type="dcterms:W3CDTF">2013-12-23T23:15:00Z</dcterms:created>
  <dcterms:modified xsi:type="dcterms:W3CDTF">2013-12-23T23:15:00Z</dcterms:modified>
  <cp:category/>
</cp:coreProperties>
</file>